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1B5D" w14:textId="0FBA1C26" w:rsidR="00DB1B83" w:rsidRPr="00431D98" w:rsidRDefault="003C4F05" w:rsidP="0076297B">
      <w:pPr>
        <w:pStyle w:val="Heading1"/>
        <w:rPr>
          <w:i/>
          <w:iCs/>
        </w:rPr>
      </w:pPr>
      <w:r>
        <w:t xml:space="preserve">Working Paper: </w:t>
      </w:r>
      <w:r w:rsidR="00DB1B83">
        <w:t xml:space="preserve">The Treatment of Debt in WACC Calculations </w:t>
      </w:r>
      <w:r w:rsidR="00DB1B83" w:rsidRPr="001E3324">
        <w:t>in the Airline Industry</w:t>
      </w:r>
      <w:r w:rsidR="00DB1B83">
        <w:t>: Evidence from Equity Research Analysts</w:t>
      </w:r>
    </w:p>
    <w:p w14:paraId="59662C9F" w14:textId="77777777" w:rsidR="001E3324" w:rsidRDefault="001E3324" w:rsidP="00365F8B">
      <w:pPr>
        <w:jc w:val="center"/>
      </w:pPr>
    </w:p>
    <w:p w14:paraId="57E513F9" w14:textId="77777777" w:rsidR="00070635" w:rsidRDefault="00070635" w:rsidP="00070635">
      <w:pPr>
        <w:spacing w:after="0"/>
        <w:jc w:val="center"/>
        <w:rPr>
          <w:rFonts w:cs="Open Sans"/>
          <w:b/>
          <w:i/>
        </w:rPr>
      </w:pPr>
      <w:r>
        <w:rPr>
          <w:rFonts w:cs="Open Sans"/>
          <w:b/>
          <w:i/>
        </w:rPr>
        <w:t>Rob Langrick</w:t>
      </w:r>
    </w:p>
    <w:p w14:paraId="0A3C1A84" w14:textId="77777777" w:rsidR="00070635" w:rsidRPr="002C3361" w:rsidRDefault="00070635" w:rsidP="00070635">
      <w:pPr>
        <w:spacing w:after="0"/>
        <w:jc w:val="center"/>
        <w:rPr>
          <w:rFonts w:cs="Open Sans"/>
          <w:b/>
          <w:i/>
        </w:rPr>
      </w:pPr>
      <w:r>
        <w:rPr>
          <w:rFonts w:cs="Open Sans"/>
          <w:b/>
          <w:i/>
        </w:rPr>
        <w:t>CFA Institute</w:t>
      </w:r>
    </w:p>
    <w:p w14:paraId="6103551D" w14:textId="77777777" w:rsidR="00070635" w:rsidRDefault="00070635" w:rsidP="00D51901">
      <w:pPr>
        <w:spacing w:after="0"/>
        <w:jc w:val="center"/>
        <w:rPr>
          <w:rFonts w:cs="Open Sans"/>
          <w:b/>
          <w:i/>
        </w:rPr>
      </w:pPr>
    </w:p>
    <w:p w14:paraId="30C2E67A" w14:textId="5A008536" w:rsidR="001E3324" w:rsidRPr="002C3361" w:rsidRDefault="001E3324" w:rsidP="00D51901">
      <w:pPr>
        <w:spacing w:after="0"/>
        <w:jc w:val="center"/>
        <w:rPr>
          <w:rFonts w:cs="Open Sans"/>
          <w:b/>
          <w:i/>
        </w:rPr>
      </w:pPr>
      <w:r w:rsidRPr="002C3361">
        <w:rPr>
          <w:rFonts w:cs="Open Sans"/>
          <w:b/>
          <w:i/>
        </w:rPr>
        <w:t xml:space="preserve">Michael Gorman &amp; Bridget Lyons </w:t>
      </w:r>
    </w:p>
    <w:p w14:paraId="5699FC3C" w14:textId="6579AE66" w:rsidR="001E3324" w:rsidRDefault="001E3324" w:rsidP="00D51901">
      <w:pPr>
        <w:spacing w:after="0"/>
        <w:jc w:val="center"/>
        <w:rPr>
          <w:rFonts w:cs="Open Sans"/>
          <w:b/>
          <w:i/>
        </w:rPr>
      </w:pPr>
      <w:r w:rsidRPr="002C3361">
        <w:rPr>
          <w:rFonts w:cs="Open Sans"/>
          <w:b/>
          <w:i/>
        </w:rPr>
        <w:t>Jack Welch College of Business &amp; Technology</w:t>
      </w:r>
      <w:r w:rsidR="00431D98">
        <w:rPr>
          <w:rFonts w:cs="Open Sans"/>
          <w:b/>
          <w:i/>
        </w:rPr>
        <w:t xml:space="preserve">, </w:t>
      </w:r>
      <w:r w:rsidRPr="002C3361">
        <w:rPr>
          <w:rFonts w:cs="Open Sans"/>
          <w:b/>
          <w:i/>
        </w:rPr>
        <w:t>Sacred Heart University</w:t>
      </w:r>
    </w:p>
    <w:p w14:paraId="6C6E7970" w14:textId="77777777" w:rsidR="001E3324" w:rsidRPr="002C3361" w:rsidRDefault="001E3324" w:rsidP="001E3324">
      <w:pPr>
        <w:jc w:val="center"/>
        <w:rPr>
          <w:rFonts w:cs="Open Sans"/>
          <w:b/>
          <w:i/>
        </w:rPr>
      </w:pPr>
    </w:p>
    <w:p w14:paraId="5C43D157" w14:textId="77777777" w:rsidR="001E3324" w:rsidRDefault="001E3324"/>
    <w:p w14:paraId="0D2FB040" w14:textId="77777777" w:rsidR="001E3324" w:rsidRPr="002C3361" w:rsidRDefault="001E3324" w:rsidP="0076297B">
      <w:pPr>
        <w:pStyle w:val="Heading2"/>
      </w:pPr>
      <w:r w:rsidRPr="002C3361">
        <w:t>Abstract</w:t>
      </w:r>
    </w:p>
    <w:p w14:paraId="40073A97" w14:textId="265D768D" w:rsidR="0066508E" w:rsidRDefault="0066508E" w:rsidP="0066508E">
      <w:pPr>
        <w:jc w:val="both"/>
        <w:rPr>
          <w:rFonts w:cs="Open Sans"/>
        </w:rPr>
      </w:pPr>
      <w:r>
        <w:rPr>
          <w:rFonts w:cs="Open Sans"/>
        </w:rPr>
        <w:t xml:space="preserve">Estimation of a firm’s Weighted Average Cost of Capital (WACC) is essential for investment and capital structure decisions and is used to value firms under the Discounted Cash Flow (DCF) approach to valuation. The airline industry is capital intensive with most airlines relying heavily on debt and leases to finance aircraft. This paper explores various approaches to measuring the cost and amount of debt used when determining WACC. Of particular interest is the treatment of operating </w:t>
      </w:r>
      <w:proofErr w:type="gramStart"/>
      <w:r>
        <w:rPr>
          <w:rFonts w:cs="Open Sans"/>
        </w:rPr>
        <w:t>leases</w:t>
      </w:r>
      <w:proofErr w:type="gramEnd"/>
      <w:r>
        <w:rPr>
          <w:rFonts w:cs="Open Sans"/>
        </w:rPr>
        <w:t xml:space="preserve"> which are commonly used by airlines but historically have not been treated as debt by many accounting and finance professionals. We also examine the treatment of short-term debt and cash in WACC calculations. The paper includes a summary of existing literature, survey results of equity research analysts in the airline industry and details on the approach used by data providers including Bloomberg and FactSet. The results show surprising variation in the treatment of debt components which impact</w:t>
      </w:r>
      <w:r w:rsidR="004A6D5B">
        <w:rPr>
          <w:rFonts w:cs="Open Sans"/>
        </w:rPr>
        <w:t>s</w:t>
      </w:r>
      <w:r>
        <w:rPr>
          <w:rFonts w:cs="Open Sans"/>
        </w:rPr>
        <w:t xml:space="preserve"> the cost of capital estimates used in discounted cash flow valuation.</w:t>
      </w:r>
    </w:p>
    <w:p w14:paraId="3B164440" w14:textId="77777777" w:rsidR="00F17EBF" w:rsidRDefault="00F17EBF" w:rsidP="0066508E">
      <w:pPr>
        <w:jc w:val="both"/>
        <w:rPr>
          <w:rFonts w:cs="Open Sans"/>
        </w:rPr>
      </w:pPr>
    </w:p>
    <w:p w14:paraId="4734F392" w14:textId="4DD8D329" w:rsidR="009953F2" w:rsidRDefault="009953F2" w:rsidP="001E3324">
      <w:pPr>
        <w:jc w:val="both"/>
        <w:rPr>
          <w:rFonts w:cs="Open Sans"/>
        </w:rPr>
      </w:pPr>
    </w:p>
    <w:p w14:paraId="78AC5366" w14:textId="77777777" w:rsidR="00E62476" w:rsidRPr="002C3361" w:rsidRDefault="00E62476" w:rsidP="0076297B">
      <w:pPr>
        <w:pStyle w:val="Heading2"/>
      </w:pPr>
      <w:r w:rsidRPr="002C3361">
        <w:t>Introduction</w:t>
      </w:r>
    </w:p>
    <w:p w14:paraId="06087941" w14:textId="15B1E865" w:rsidR="00E62476" w:rsidRDefault="00E62476" w:rsidP="00E62476">
      <w:pPr>
        <w:jc w:val="both"/>
        <w:rPr>
          <w:rFonts w:cs="Open Sans"/>
        </w:rPr>
      </w:pPr>
      <w:r w:rsidRPr="002C3361">
        <w:rPr>
          <w:rFonts w:cs="Open Sans"/>
        </w:rPr>
        <w:t>The weighted average cost of capital (WACC)</w:t>
      </w:r>
      <w:r>
        <w:rPr>
          <w:rFonts w:cs="Open Sans"/>
        </w:rPr>
        <w:t>, first proposed by Solom</w:t>
      </w:r>
      <w:r w:rsidR="00E66966">
        <w:rPr>
          <w:rFonts w:cs="Open Sans"/>
        </w:rPr>
        <w:t>o</w:t>
      </w:r>
      <w:r>
        <w:rPr>
          <w:rFonts w:cs="Open Sans"/>
        </w:rPr>
        <w:t>n (1955) and expanded by Modigliani and Miller (1958)</w:t>
      </w:r>
      <w:r w:rsidRPr="002C3361">
        <w:rPr>
          <w:rFonts w:cs="Open Sans"/>
        </w:rPr>
        <w:t xml:space="preserve"> is </w:t>
      </w:r>
      <w:r>
        <w:rPr>
          <w:rFonts w:cs="Open Sans"/>
        </w:rPr>
        <w:t xml:space="preserve">a firm’s current cost to </w:t>
      </w:r>
      <w:r w:rsidRPr="002C3361">
        <w:rPr>
          <w:rFonts w:cs="Open Sans"/>
        </w:rPr>
        <w:t xml:space="preserve">raise capital to finance its assets.  </w:t>
      </w:r>
      <w:r>
        <w:rPr>
          <w:rFonts w:cs="Open Sans"/>
        </w:rPr>
        <w:t xml:space="preserve">It is a function of the cost of raising debt, the cost of raising equity and the ratio of debt to equity, called the capital structure (for firms using preferred stock, this is included in the WACC). Despite the leaps and bounds the world of finance has taken over the intervening years our basic understanding has not changed substantially since that time. </w:t>
      </w:r>
    </w:p>
    <w:p w14:paraId="0997ED73" w14:textId="7C4CF6A1" w:rsidR="00E62476" w:rsidRPr="0076297B" w:rsidRDefault="00E62476" w:rsidP="00E62476">
      <w:pPr>
        <w:jc w:val="both"/>
        <w:rPr>
          <w:rFonts w:cs="Open Sans"/>
        </w:rPr>
      </w:pPr>
      <w:r>
        <w:rPr>
          <w:rFonts w:cs="Open Sans"/>
        </w:rPr>
        <w:t xml:space="preserve">Over time the specification of the model has been improved, Arditti (1973), criticism and redefining the model have been largely fought off, as seen in Nantell and Carlson (1975) leading to a stable understanding WACC over the better part of 70 years. </w:t>
      </w:r>
    </w:p>
    <w:p w14:paraId="035875EA" w14:textId="77777777" w:rsidR="00CA6B83" w:rsidRDefault="00E62476" w:rsidP="00E62476">
      <w:pPr>
        <w:jc w:val="both"/>
        <w:rPr>
          <w:rFonts w:cs="Open Sans"/>
        </w:rPr>
      </w:pPr>
      <w:r w:rsidRPr="002C3361">
        <w:rPr>
          <w:rFonts w:cs="Open Sans"/>
        </w:rPr>
        <w:t xml:space="preserve">The WACC calculation is integral to determining firm valuation and making capital budgeting, leasing and capital structure decisions. While the WACC formula presented in most textbooks is </w:t>
      </w:r>
      <w:r>
        <w:rPr>
          <w:rFonts w:cs="Open Sans"/>
        </w:rPr>
        <w:t>simple</w:t>
      </w:r>
      <w:r w:rsidRPr="002C3361">
        <w:rPr>
          <w:rFonts w:cs="Open Sans"/>
        </w:rPr>
        <w:t xml:space="preserve">, in practice the WACC calculation is made more difficult by several issues.   Some of these </w:t>
      </w:r>
      <w:r>
        <w:rPr>
          <w:rFonts w:cs="Open Sans"/>
        </w:rPr>
        <w:t xml:space="preserve">issues </w:t>
      </w:r>
      <w:r w:rsidRPr="002C3361">
        <w:rPr>
          <w:rFonts w:cs="Open Sans"/>
        </w:rPr>
        <w:t xml:space="preserve">have been researched in detail including what to use for the risk-free rate, how to estimate forward looking betas and how to </w:t>
      </w:r>
      <w:r w:rsidRPr="002C3361">
        <w:rPr>
          <w:rFonts w:cs="Open Sans"/>
        </w:rPr>
        <w:lastRenderedPageBreak/>
        <w:t xml:space="preserve">determine the equity risk premium used in determining the cost of equity.    Other issues have received far </w:t>
      </w:r>
      <w:proofErr w:type="gramStart"/>
      <w:r w:rsidRPr="002C3361">
        <w:rPr>
          <w:rFonts w:cs="Open Sans"/>
        </w:rPr>
        <w:t>less attention including</w:t>
      </w:r>
      <w:proofErr w:type="gramEnd"/>
      <w:r w:rsidRPr="002C3361">
        <w:rPr>
          <w:rFonts w:cs="Open Sans"/>
        </w:rPr>
        <w:t xml:space="preserve"> how to handle </w:t>
      </w:r>
      <w:r>
        <w:rPr>
          <w:rFonts w:cs="Open Sans"/>
        </w:rPr>
        <w:t xml:space="preserve">permanent </w:t>
      </w:r>
      <w:r w:rsidRPr="002C3361">
        <w:rPr>
          <w:rFonts w:cs="Open Sans"/>
        </w:rPr>
        <w:t xml:space="preserve">levels of </w:t>
      </w:r>
      <w:r>
        <w:rPr>
          <w:rFonts w:cs="Open Sans"/>
        </w:rPr>
        <w:t xml:space="preserve">excess </w:t>
      </w:r>
      <w:r w:rsidRPr="002C3361">
        <w:rPr>
          <w:rFonts w:cs="Open Sans"/>
        </w:rPr>
        <w:t xml:space="preserve">cash, whether to include operating leases as debt equivalents, </w:t>
      </w:r>
      <w:r>
        <w:rPr>
          <w:rFonts w:cs="Open Sans"/>
        </w:rPr>
        <w:t xml:space="preserve">whether and </w:t>
      </w:r>
      <w:r w:rsidRPr="002C3361">
        <w:rPr>
          <w:rFonts w:cs="Open Sans"/>
        </w:rPr>
        <w:t xml:space="preserve">how to consider noncontrolling interests and how to </w:t>
      </w:r>
      <w:r>
        <w:rPr>
          <w:rFonts w:cs="Open Sans"/>
        </w:rPr>
        <w:t xml:space="preserve">incorporate the recent tax changes limiting the deductibility of interest expense.  </w:t>
      </w:r>
    </w:p>
    <w:p w14:paraId="247CFF1D" w14:textId="6FE56F21" w:rsidR="00E62476" w:rsidRDefault="00E62476" w:rsidP="00E62476">
      <w:pPr>
        <w:jc w:val="both"/>
        <w:rPr>
          <w:rFonts w:cs="Open Sans"/>
        </w:rPr>
      </w:pPr>
      <w:r w:rsidRPr="002C3361">
        <w:rPr>
          <w:rFonts w:cs="Open Sans"/>
        </w:rPr>
        <w:t>In this</w:t>
      </w:r>
      <w:r w:rsidR="00CA6B83">
        <w:rPr>
          <w:rFonts w:cs="Open Sans"/>
        </w:rPr>
        <w:t xml:space="preserve"> paper we focus on determination of th</w:t>
      </w:r>
      <w:r w:rsidRPr="002C3361">
        <w:rPr>
          <w:rFonts w:cs="Open Sans"/>
        </w:rPr>
        <w:t xml:space="preserve">e </w:t>
      </w:r>
      <w:r w:rsidR="00CA6B83">
        <w:rPr>
          <w:rFonts w:cs="Open Sans"/>
        </w:rPr>
        <w:t xml:space="preserve">amount and cost of debt to use in the </w:t>
      </w:r>
      <w:r w:rsidRPr="002C3361">
        <w:rPr>
          <w:rFonts w:cs="Open Sans"/>
        </w:rPr>
        <w:t>WACC calculation.</w:t>
      </w:r>
    </w:p>
    <w:p w14:paraId="6A53C710" w14:textId="77777777" w:rsidR="00E62476" w:rsidRDefault="00E62476" w:rsidP="00E62476">
      <w:pPr>
        <w:jc w:val="center"/>
        <w:rPr>
          <w:rFonts w:cs="Open Sans"/>
          <w:b/>
          <w:bCs/>
        </w:rPr>
      </w:pPr>
    </w:p>
    <w:p w14:paraId="2B088E40" w14:textId="77777777" w:rsidR="00E62476" w:rsidRPr="002C3361" w:rsidRDefault="00E62476" w:rsidP="0076297B">
      <w:pPr>
        <w:pStyle w:val="Heading2"/>
      </w:pPr>
      <w:r w:rsidRPr="002C3361">
        <w:t>Literature Review</w:t>
      </w:r>
    </w:p>
    <w:p w14:paraId="0245F423" w14:textId="77777777" w:rsidR="00E62476" w:rsidRDefault="00E62476" w:rsidP="00E62476">
      <w:pPr>
        <w:jc w:val="both"/>
        <w:rPr>
          <w:rFonts w:cs="Open Sans"/>
          <w:iCs/>
        </w:rPr>
      </w:pPr>
      <w:r>
        <w:rPr>
          <w:rFonts w:cs="Open Sans"/>
          <w:iCs/>
        </w:rPr>
        <w:t xml:space="preserve">Understanding the capital structure of the firm has long been a foundational topic in Finance. From the much-celebrated work of Modigliani and Miller (1958) laying the foundation for the field there have been numerous advances. </w:t>
      </w:r>
    </w:p>
    <w:p w14:paraId="50B38FBF" w14:textId="77777777" w:rsidR="00E62476" w:rsidRDefault="00E62476" w:rsidP="00E62476">
      <w:pPr>
        <w:jc w:val="both"/>
        <w:rPr>
          <w:rFonts w:cs="Open Sans"/>
          <w:iCs/>
        </w:rPr>
      </w:pPr>
      <w:r>
        <w:rPr>
          <w:rFonts w:cs="Open Sans"/>
          <w:iCs/>
        </w:rPr>
        <w:t xml:space="preserve">Branches of the literature have addressed conflicts of interest and agency problems, and the impact on the capital structure. Conveying private information to capital markets (approaches relying on asymmetric information) has also been explored and found to have impact on a firm’s capital structure. Further sectors of the literature have provided evidence to demonstrate that the nature of products and competition either in the input or output of the firm may impact capital structure, </w:t>
      </w:r>
      <w:proofErr w:type="gramStart"/>
      <w:r>
        <w:rPr>
          <w:rFonts w:cs="Open Sans"/>
          <w:iCs/>
        </w:rPr>
        <w:t>and also</w:t>
      </w:r>
      <w:proofErr w:type="gramEnd"/>
      <w:r>
        <w:rPr>
          <w:rFonts w:cs="Open Sans"/>
          <w:iCs/>
        </w:rPr>
        <w:t xml:space="preserve"> that the outcome of battles for corporate control can have an impact. A </w:t>
      </w:r>
      <w:proofErr w:type="gramStart"/>
      <w:r>
        <w:rPr>
          <w:rFonts w:cs="Open Sans"/>
          <w:iCs/>
        </w:rPr>
        <w:t>fairly comprehensive</w:t>
      </w:r>
      <w:proofErr w:type="gramEnd"/>
      <w:r>
        <w:rPr>
          <w:rFonts w:cs="Open Sans"/>
          <w:iCs/>
        </w:rPr>
        <w:t xml:space="preserve"> overview of the literature was provided by Harris and Raviv (1991) which retains relevance despite its age.</w:t>
      </w:r>
    </w:p>
    <w:p w14:paraId="139E729A" w14:textId="21CDDE61" w:rsidR="00E62476" w:rsidRDefault="00E62476" w:rsidP="00E62476">
      <w:pPr>
        <w:jc w:val="both"/>
        <w:rPr>
          <w:rFonts w:cs="Open Sans"/>
          <w:iCs/>
        </w:rPr>
      </w:pPr>
      <w:r>
        <w:rPr>
          <w:rFonts w:cs="Open Sans"/>
          <w:iCs/>
        </w:rPr>
        <w:t xml:space="preserve">While each of these branches of the literature on capital structure have value, they generally focus on the choices that come together to determine capital </w:t>
      </w:r>
      <w:proofErr w:type="gramStart"/>
      <w:r>
        <w:rPr>
          <w:rFonts w:cs="Open Sans"/>
          <w:iCs/>
        </w:rPr>
        <w:t>structure, and</w:t>
      </w:r>
      <w:proofErr w:type="gramEnd"/>
      <w:r>
        <w:rPr>
          <w:rFonts w:cs="Open Sans"/>
          <w:iCs/>
        </w:rPr>
        <w:t xml:space="preserve"> pay le</w:t>
      </w:r>
      <w:r w:rsidR="00A23F67">
        <w:rPr>
          <w:rFonts w:cs="Open Sans"/>
          <w:iCs/>
        </w:rPr>
        <w:t>s</w:t>
      </w:r>
      <w:r>
        <w:rPr>
          <w:rFonts w:cs="Open Sans"/>
          <w:iCs/>
        </w:rPr>
        <w:t xml:space="preserve">s attention to the result of that capital structure and its impact on the business. </w:t>
      </w:r>
    </w:p>
    <w:p w14:paraId="409F2AC1" w14:textId="77777777" w:rsidR="00E62476" w:rsidRDefault="00E62476" w:rsidP="00E62476">
      <w:pPr>
        <w:jc w:val="both"/>
        <w:rPr>
          <w:rFonts w:cs="Open Sans"/>
          <w:iCs/>
        </w:rPr>
      </w:pPr>
      <w:r>
        <w:rPr>
          <w:rFonts w:cs="Open Sans"/>
          <w:iCs/>
        </w:rPr>
        <w:t xml:space="preserve">In introductory finance courses around the country using the most popular standard texts students are taught that the capital structure of the firm, a decision made far above most of the employees of the firm, will impact them through the weighted average cost of capital. That this number, or versions of it, will determine as an employee/agent the returns their business unit is expected to generate for the business, and the overall returns that investors therefore expect. </w:t>
      </w:r>
    </w:p>
    <w:p w14:paraId="3537F96B" w14:textId="77777777" w:rsidR="00E62476" w:rsidRDefault="00E62476" w:rsidP="00E62476">
      <w:pPr>
        <w:jc w:val="both"/>
        <w:rPr>
          <w:rFonts w:cs="Open Sans"/>
          <w:iCs/>
        </w:rPr>
      </w:pPr>
      <w:r>
        <w:rPr>
          <w:rFonts w:cs="Open Sans"/>
          <w:iCs/>
        </w:rPr>
        <w:t>In Brigham and Houston, Fundamentals of Financial Management, now in their 16</w:t>
      </w:r>
      <w:r w:rsidRPr="00F41DB1">
        <w:rPr>
          <w:rFonts w:cs="Open Sans"/>
          <w:iCs/>
          <w:vertAlign w:val="superscript"/>
        </w:rPr>
        <w:t>th</w:t>
      </w:r>
      <w:r>
        <w:rPr>
          <w:rFonts w:cs="Open Sans"/>
          <w:iCs/>
        </w:rPr>
        <w:t xml:space="preserve"> edition (indicating some degree of popularity among institutions), the Weighted Average Cost of Capital is presented as being calculated by the following equation.</w:t>
      </w:r>
    </w:p>
    <w:p w14:paraId="3F684667" w14:textId="77777777" w:rsidR="00E62476" w:rsidRDefault="00E62476" w:rsidP="00E62476">
      <w:pPr>
        <w:jc w:val="both"/>
        <w:rPr>
          <w:rFonts w:cs="Open Sans"/>
          <w:iCs/>
        </w:rPr>
      </w:pPr>
      <m:oMathPara>
        <m:oMath>
          <m:r>
            <w:rPr>
              <w:rFonts w:ascii="Cambria Math" w:hAnsi="Cambria Math" w:cs="Open Sans"/>
            </w:rPr>
            <m:t>WACC=</m:t>
          </m:r>
          <m:sSub>
            <m:sSubPr>
              <m:ctrlPr>
                <w:rPr>
                  <w:rFonts w:ascii="Cambria Math" w:hAnsi="Cambria Math" w:cs="Open Sans"/>
                  <w:i/>
                  <w:iCs/>
                </w:rPr>
              </m:ctrlPr>
            </m:sSubPr>
            <m:e>
              <m:r>
                <w:rPr>
                  <w:rFonts w:ascii="Cambria Math" w:hAnsi="Cambria Math" w:cs="Open Sans"/>
                </w:rPr>
                <m:t>w</m:t>
              </m:r>
            </m:e>
            <m:sub>
              <m:r>
                <w:rPr>
                  <w:rFonts w:ascii="Cambria Math" w:hAnsi="Cambria Math" w:cs="Open Sans"/>
                </w:rPr>
                <m:t>d</m:t>
              </m:r>
            </m:sub>
          </m:sSub>
          <m:r>
            <w:rPr>
              <w:rFonts w:ascii="Cambria Math" w:hAnsi="Cambria Math" w:cs="Open Sans"/>
            </w:rPr>
            <m:t xml:space="preserve"> </m:t>
          </m:r>
          <m:sSub>
            <m:sSubPr>
              <m:ctrlPr>
                <w:rPr>
                  <w:rFonts w:ascii="Cambria Math" w:hAnsi="Cambria Math" w:cs="Open Sans"/>
                  <w:i/>
                  <w:iCs/>
                </w:rPr>
              </m:ctrlPr>
            </m:sSubPr>
            <m:e>
              <m:r>
                <w:rPr>
                  <w:rFonts w:ascii="Cambria Math" w:hAnsi="Cambria Math" w:cs="Open Sans"/>
                </w:rPr>
                <m:t>r</m:t>
              </m:r>
            </m:e>
            <m:sub>
              <m:r>
                <w:rPr>
                  <w:rFonts w:ascii="Cambria Math" w:hAnsi="Cambria Math" w:cs="Open Sans"/>
                </w:rPr>
                <m:t>d</m:t>
              </m:r>
            </m:sub>
          </m:sSub>
          <m:r>
            <w:rPr>
              <w:rFonts w:ascii="Cambria Math" w:hAnsi="Cambria Math" w:cs="Open Sans"/>
            </w:rPr>
            <m:t xml:space="preserve"> </m:t>
          </m:r>
          <m:d>
            <m:dPr>
              <m:ctrlPr>
                <w:rPr>
                  <w:rFonts w:ascii="Cambria Math" w:hAnsi="Cambria Math" w:cs="Open Sans"/>
                  <w:i/>
                  <w:iCs/>
                </w:rPr>
              </m:ctrlPr>
            </m:dPr>
            <m:e>
              <m:r>
                <w:rPr>
                  <w:rFonts w:ascii="Cambria Math" w:hAnsi="Cambria Math" w:cs="Open Sans"/>
                </w:rPr>
                <m:t>1-T</m:t>
              </m:r>
            </m:e>
          </m:d>
          <m:r>
            <w:rPr>
              <w:rFonts w:ascii="Cambria Math" w:hAnsi="Cambria Math" w:cs="Open Sans"/>
            </w:rPr>
            <m:t>+</m:t>
          </m:r>
          <m:sSub>
            <m:sSubPr>
              <m:ctrlPr>
                <w:rPr>
                  <w:rFonts w:ascii="Cambria Math" w:hAnsi="Cambria Math" w:cs="Open Sans"/>
                  <w:i/>
                  <w:iCs/>
                </w:rPr>
              </m:ctrlPr>
            </m:sSubPr>
            <m:e>
              <m:r>
                <w:rPr>
                  <w:rFonts w:ascii="Cambria Math" w:hAnsi="Cambria Math" w:cs="Open Sans"/>
                </w:rPr>
                <m:t>w</m:t>
              </m:r>
            </m:e>
            <m:sub>
              <m:r>
                <w:rPr>
                  <w:rFonts w:ascii="Cambria Math" w:hAnsi="Cambria Math" w:cs="Open Sans"/>
                </w:rPr>
                <m:t>p</m:t>
              </m:r>
            </m:sub>
          </m:sSub>
          <m:r>
            <w:rPr>
              <w:rFonts w:ascii="Cambria Math" w:hAnsi="Cambria Math" w:cs="Open Sans"/>
            </w:rPr>
            <m:t xml:space="preserve"> </m:t>
          </m:r>
          <m:sSub>
            <m:sSubPr>
              <m:ctrlPr>
                <w:rPr>
                  <w:rFonts w:ascii="Cambria Math" w:hAnsi="Cambria Math" w:cs="Open Sans"/>
                  <w:i/>
                  <w:iCs/>
                </w:rPr>
              </m:ctrlPr>
            </m:sSubPr>
            <m:e>
              <m:r>
                <w:rPr>
                  <w:rFonts w:ascii="Cambria Math" w:hAnsi="Cambria Math" w:cs="Open Sans"/>
                </w:rPr>
                <m:t>r</m:t>
              </m:r>
            </m:e>
            <m:sub>
              <m:r>
                <w:rPr>
                  <w:rFonts w:ascii="Cambria Math" w:hAnsi="Cambria Math" w:cs="Open Sans"/>
                </w:rPr>
                <m:t>p</m:t>
              </m:r>
            </m:sub>
          </m:sSub>
          <m:r>
            <w:rPr>
              <w:rFonts w:ascii="Cambria Math" w:hAnsi="Cambria Math" w:cs="Open Sans"/>
            </w:rPr>
            <m:t>+</m:t>
          </m:r>
          <m:sSub>
            <m:sSubPr>
              <m:ctrlPr>
                <w:rPr>
                  <w:rFonts w:ascii="Cambria Math" w:hAnsi="Cambria Math" w:cs="Open Sans"/>
                  <w:i/>
                  <w:iCs/>
                </w:rPr>
              </m:ctrlPr>
            </m:sSubPr>
            <m:e>
              <m:r>
                <w:rPr>
                  <w:rFonts w:ascii="Cambria Math" w:hAnsi="Cambria Math" w:cs="Open Sans"/>
                </w:rPr>
                <m:t>w</m:t>
              </m:r>
            </m:e>
            <m:sub>
              <m:r>
                <w:rPr>
                  <w:rFonts w:ascii="Cambria Math" w:hAnsi="Cambria Math" w:cs="Open Sans"/>
                </w:rPr>
                <m:t>s</m:t>
              </m:r>
            </m:sub>
          </m:sSub>
          <m:r>
            <w:rPr>
              <w:rFonts w:ascii="Cambria Math" w:hAnsi="Cambria Math" w:cs="Open Sans"/>
            </w:rPr>
            <m:t xml:space="preserve"> </m:t>
          </m:r>
          <m:sSub>
            <m:sSubPr>
              <m:ctrlPr>
                <w:rPr>
                  <w:rFonts w:ascii="Cambria Math" w:hAnsi="Cambria Math" w:cs="Open Sans"/>
                  <w:i/>
                  <w:iCs/>
                </w:rPr>
              </m:ctrlPr>
            </m:sSubPr>
            <m:e>
              <m:r>
                <w:rPr>
                  <w:rFonts w:ascii="Cambria Math" w:hAnsi="Cambria Math" w:cs="Open Sans"/>
                </w:rPr>
                <m:t>r</m:t>
              </m:r>
            </m:e>
            <m:sub>
              <m:r>
                <w:rPr>
                  <w:rFonts w:ascii="Cambria Math" w:hAnsi="Cambria Math" w:cs="Open Sans"/>
                </w:rPr>
                <m:t>s</m:t>
              </m:r>
            </m:sub>
          </m:sSub>
        </m:oMath>
      </m:oMathPara>
    </w:p>
    <w:p w14:paraId="1E61B0AA" w14:textId="77777777" w:rsidR="00E62476" w:rsidRDefault="00E62476" w:rsidP="00E62476">
      <w:pPr>
        <w:jc w:val="both"/>
        <w:rPr>
          <w:rFonts w:cs="Open Sans"/>
          <w:iCs/>
        </w:rPr>
      </w:pPr>
      <w:r>
        <w:rPr>
          <w:rFonts w:cs="Open Sans"/>
          <w:iCs/>
        </w:rPr>
        <w:t xml:space="preserve">Where the weights (w) are calculated as the percentage of capital obtained through that instrument and the returns (r) represent the required returns of those investors. The instruments common stock (s), preferred stock (p) and debt (d) are represented by their respective subscript. T represents the corporate tax rate that the firm is subject to. The purpose of this equation is to highlight the impact of the tax deductibility of interest payments (as opposed to dividends or stock repurchases), and to demonstrate that preferred and common </w:t>
      </w:r>
      <w:proofErr w:type="gramStart"/>
      <w:r>
        <w:rPr>
          <w:rFonts w:cs="Open Sans"/>
          <w:iCs/>
        </w:rPr>
        <w:t>stock holders</w:t>
      </w:r>
      <w:proofErr w:type="gramEnd"/>
      <w:r>
        <w:rPr>
          <w:rFonts w:cs="Open Sans"/>
          <w:iCs/>
        </w:rPr>
        <w:t xml:space="preserve"> have different required rates of return.</w:t>
      </w:r>
    </w:p>
    <w:p w14:paraId="24C33C08" w14:textId="77777777" w:rsidR="00E62476" w:rsidRDefault="00E62476" w:rsidP="00E62476">
      <w:pPr>
        <w:jc w:val="both"/>
        <w:rPr>
          <w:rFonts w:cs="Open Sans"/>
          <w:iCs/>
        </w:rPr>
      </w:pPr>
      <w:r>
        <w:rPr>
          <w:rFonts w:cs="Open Sans"/>
          <w:iCs/>
        </w:rPr>
        <w:t>This equation, with minor variation, is offered as standard in texts in introductory finance and specialized texts in corporate finance. It is sometimes the case that preferred stock is not considered for simplicity, and details of calculating the various components may offer some variability, but generally this is the version we present to students as the method used to calculate the investor expectations of firm returns.</w:t>
      </w:r>
    </w:p>
    <w:p w14:paraId="4B16D5D5" w14:textId="343297AD" w:rsidR="0045390C" w:rsidRPr="00EE747D" w:rsidRDefault="0045390C" w:rsidP="0076297B">
      <w:pPr>
        <w:pStyle w:val="Heading2"/>
      </w:pPr>
      <w:r w:rsidRPr="00EE747D">
        <w:lastRenderedPageBreak/>
        <w:t>Key Considerations in Estimating the Amount and Cost of Debt in WACC</w:t>
      </w:r>
      <w:r w:rsidR="006E4C51">
        <w:t xml:space="preserve"> Calculations</w:t>
      </w:r>
    </w:p>
    <w:p w14:paraId="455C122B" w14:textId="592046CE" w:rsidR="00810011" w:rsidRDefault="00052798" w:rsidP="00810011">
      <w:pPr>
        <w:jc w:val="both"/>
        <w:rPr>
          <w:rFonts w:cs="Open Sans"/>
        </w:rPr>
      </w:pPr>
      <w:r>
        <w:rPr>
          <w:rFonts w:cs="Open Sans"/>
        </w:rPr>
        <w:t xml:space="preserve">Despite the </w:t>
      </w:r>
      <w:r w:rsidR="00F24DA2" w:rsidRPr="00F24DA2">
        <w:rPr>
          <w:rFonts w:cs="Open Sans"/>
        </w:rPr>
        <w:t>ubiquitous</w:t>
      </w:r>
      <w:r w:rsidR="00F24DA2">
        <w:rPr>
          <w:rFonts w:cs="Open Sans"/>
        </w:rPr>
        <w:t xml:space="preserve"> use of WACC, there is not a clear consensus on how to </w:t>
      </w:r>
      <w:proofErr w:type="gramStart"/>
      <w:r w:rsidR="00A772C2">
        <w:rPr>
          <w:rFonts w:cs="Open Sans"/>
        </w:rPr>
        <w:t xml:space="preserve">actually </w:t>
      </w:r>
      <w:r w:rsidR="00810011">
        <w:rPr>
          <w:rFonts w:cs="Open Sans"/>
        </w:rPr>
        <w:t>determine</w:t>
      </w:r>
      <w:proofErr w:type="gramEnd"/>
      <w:r w:rsidR="00A772C2">
        <w:rPr>
          <w:rFonts w:cs="Open Sans"/>
        </w:rPr>
        <w:t xml:space="preserve"> the values used </w:t>
      </w:r>
      <w:r w:rsidR="00F46CCF">
        <w:rPr>
          <w:rFonts w:cs="Open Sans"/>
        </w:rPr>
        <w:t>in the calculation</w:t>
      </w:r>
      <w:r w:rsidR="006E4C51">
        <w:rPr>
          <w:rFonts w:cs="Open Sans"/>
        </w:rPr>
        <w:t xml:space="preserve">. </w:t>
      </w:r>
      <w:r w:rsidR="0075351B">
        <w:rPr>
          <w:rFonts w:cs="Open Sans"/>
        </w:rPr>
        <w:t xml:space="preserve">Yet </w:t>
      </w:r>
      <w:r w:rsidR="006710ED">
        <w:rPr>
          <w:rFonts w:cs="Open Sans"/>
        </w:rPr>
        <w:t xml:space="preserve">selecting what to include as debt and </w:t>
      </w:r>
      <w:r w:rsidR="00810011">
        <w:rPr>
          <w:rFonts w:cs="Open Sans"/>
        </w:rPr>
        <w:t xml:space="preserve">how </w:t>
      </w:r>
      <w:r w:rsidR="006710ED">
        <w:rPr>
          <w:rFonts w:cs="Open Sans"/>
        </w:rPr>
        <w:t xml:space="preserve">to measure </w:t>
      </w:r>
      <w:r w:rsidR="00E33097">
        <w:rPr>
          <w:rFonts w:cs="Open Sans"/>
        </w:rPr>
        <w:t xml:space="preserve">the </w:t>
      </w:r>
      <w:r w:rsidR="00810011">
        <w:rPr>
          <w:rFonts w:cs="Open Sans"/>
        </w:rPr>
        <w:t xml:space="preserve">cost of debt </w:t>
      </w:r>
      <w:r w:rsidR="00E33097">
        <w:rPr>
          <w:rFonts w:cs="Open Sans"/>
        </w:rPr>
        <w:t>significantly impacts the result</w:t>
      </w:r>
      <w:r w:rsidR="00810011">
        <w:rPr>
          <w:rFonts w:cs="Open Sans"/>
        </w:rPr>
        <w:t xml:space="preserve">. </w:t>
      </w:r>
    </w:p>
    <w:p w14:paraId="055E3DA1" w14:textId="6D52787D" w:rsidR="006E4C51" w:rsidRDefault="006E4C51" w:rsidP="00844222">
      <w:pPr>
        <w:jc w:val="both"/>
        <w:rPr>
          <w:rFonts w:cs="Open Sans"/>
        </w:rPr>
      </w:pPr>
      <w:r>
        <w:rPr>
          <w:rFonts w:cs="Open Sans"/>
        </w:rPr>
        <w:t>Considerations include</w:t>
      </w:r>
      <w:r w:rsidR="00823345">
        <w:rPr>
          <w:rFonts w:cs="Open Sans"/>
        </w:rPr>
        <w:t>:</w:t>
      </w:r>
    </w:p>
    <w:p w14:paraId="40EFC99F" w14:textId="3B00EE55" w:rsidR="006E4C51" w:rsidRDefault="00F5374C" w:rsidP="006E4C51">
      <w:pPr>
        <w:pStyle w:val="ListParagraph"/>
        <w:numPr>
          <w:ilvl w:val="0"/>
          <w:numId w:val="2"/>
        </w:numPr>
        <w:jc w:val="both"/>
        <w:rPr>
          <w:rFonts w:cs="Open Sans"/>
        </w:rPr>
      </w:pPr>
      <w:r>
        <w:rPr>
          <w:rFonts w:cs="Open Sans"/>
        </w:rPr>
        <w:t xml:space="preserve">Whether to </w:t>
      </w:r>
      <w:r w:rsidR="006E4C51">
        <w:rPr>
          <w:rFonts w:cs="Open Sans"/>
        </w:rPr>
        <w:t xml:space="preserve">include </w:t>
      </w:r>
      <w:r w:rsidR="0075351B" w:rsidRPr="006E4C51">
        <w:rPr>
          <w:rFonts w:cs="Open Sans"/>
        </w:rPr>
        <w:t>long</w:t>
      </w:r>
      <w:r>
        <w:rPr>
          <w:rFonts w:cs="Open Sans"/>
        </w:rPr>
        <w:t>-</w:t>
      </w:r>
      <w:r w:rsidR="0075351B" w:rsidRPr="006E4C51">
        <w:rPr>
          <w:rFonts w:cs="Open Sans"/>
        </w:rPr>
        <w:t>term debt only</w:t>
      </w:r>
      <w:r w:rsidR="006E4C51">
        <w:rPr>
          <w:rFonts w:cs="Open Sans"/>
        </w:rPr>
        <w:t xml:space="preserve"> or </w:t>
      </w:r>
      <w:r>
        <w:rPr>
          <w:rFonts w:cs="Open Sans"/>
        </w:rPr>
        <w:t xml:space="preserve">both </w:t>
      </w:r>
      <w:r w:rsidR="006E4C51">
        <w:rPr>
          <w:rFonts w:cs="Open Sans"/>
        </w:rPr>
        <w:t xml:space="preserve">should </w:t>
      </w:r>
      <w:r w:rsidR="00EC196F" w:rsidRPr="006E4C51">
        <w:rPr>
          <w:rFonts w:cs="Open Sans"/>
        </w:rPr>
        <w:t>short</w:t>
      </w:r>
      <w:r>
        <w:rPr>
          <w:rFonts w:cs="Open Sans"/>
        </w:rPr>
        <w:t xml:space="preserve"> and long-</w:t>
      </w:r>
      <w:r w:rsidR="00EC196F" w:rsidRPr="006E4C51">
        <w:rPr>
          <w:rFonts w:cs="Open Sans"/>
        </w:rPr>
        <w:t>term debt</w:t>
      </w:r>
      <w:r w:rsidR="008A0542">
        <w:rPr>
          <w:rFonts w:cs="Open Sans"/>
        </w:rPr>
        <w:t>.</w:t>
      </w:r>
    </w:p>
    <w:p w14:paraId="5AB9DFA8" w14:textId="3AFFC727" w:rsidR="00823345" w:rsidRDefault="00BF6A03" w:rsidP="006E4C51">
      <w:pPr>
        <w:pStyle w:val="ListParagraph"/>
        <w:numPr>
          <w:ilvl w:val="0"/>
          <w:numId w:val="2"/>
        </w:numPr>
        <w:jc w:val="both"/>
        <w:rPr>
          <w:rFonts w:cs="Open Sans"/>
        </w:rPr>
      </w:pPr>
      <w:r>
        <w:rPr>
          <w:rFonts w:cs="Open Sans"/>
        </w:rPr>
        <w:t>The treatment of leases. Are leases debt?</w:t>
      </w:r>
      <w:r w:rsidR="00823345">
        <w:rPr>
          <w:rFonts w:cs="Open Sans"/>
        </w:rPr>
        <w:t xml:space="preserve"> </w:t>
      </w:r>
      <w:r w:rsidR="00A11B47">
        <w:rPr>
          <w:rFonts w:cs="Open Sans"/>
        </w:rPr>
        <w:t xml:space="preserve">Which leases should be included as debt? </w:t>
      </w:r>
      <w:r w:rsidR="00823345">
        <w:rPr>
          <w:rFonts w:cs="Open Sans"/>
        </w:rPr>
        <w:t>Financial, operating, or both?</w:t>
      </w:r>
    </w:p>
    <w:p w14:paraId="7B64AC1E" w14:textId="51FA89B5" w:rsidR="00D619D3" w:rsidRDefault="00BF6A03" w:rsidP="00844222">
      <w:pPr>
        <w:pStyle w:val="ListParagraph"/>
        <w:numPr>
          <w:ilvl w:val="0"/>
          <w:numId w:val="2"/>
        </w:numPr>
        <w:jc w:val="both"/>
        <w:rPr>
          <w:rFonts w:cs="Open Sans"/>
        </w:rPr>
      </w:pPr>
      <w:r>
        <w:rPr>
          <w:rFonts w:cs="Open Sans"/>
        </w:rPr>
        <w:t xml:space="preserve">The use of </w:t>
      </w:r>
      <w:r w:rsidR="00823345" w:rsidRPr="00D619D3">
        <w:rPr>
          <w:rFonts w:cs="Open Sans"/>
        </w:rPr>
        <w:t xml:space="preserve">gross or total </w:t>
      </w:r>
      <w:r>
        <w:rPr>
          <w:rFonts w:cs="Open Sans"/>
        </w:rPr>
        <w:t xml:space="preserve">debt </w:t>
      </w:r>
      <w:r w:rsidR="007D3639">
        <w:rPr>
          <w:rFonts w:cs="Open Sans"/>
        </w:rPr>
        <w:t xml:space="preserve">versus net debt where </w:t>
      </w:r>
      <w:r w:rsidR="00823345" w:rsidRPr="00D619D3">
        <w:rPr>
          <w:rFonts w:cs="Open Sans"/>
        </w:rPr>
        <w:t xml:space="preserve">excess cash and equivalents </w:t>
      </w:r>
      <w:r w:rsidR="00A11B47">
        <w:rPr>
          <w:rFonts w:cs="Open Sans"/>
        </w:rPr>
        <w:t>is</w:t>
      </w:r>
      <w:r w:rsidR="00823345" w:rsidRPr="00D619D3">
        <w:rPr>
          <w:rFonts w:cs="Open Sans"/>
        </w:rPr>
        <w:t xml:space="preserve"> netted </w:t>
      </w:r>
      <w:r w:rsidR="007D3639">
        <w:rPr>
          <w:rFonts w:cs="Open Sans"/>
        </w:rPr>
        <w:t>against the gross amount of d</w:t>
      </w:r>
      <w:r w:rsidR="00823345" w:rsidRPr="00D619D3">
        <w:rPr>
          <w:rFonts w:cs="Open Sans"/>
        </w:rPr>
        <w:t>ebt</w:t>
      </w:r>
      <w:r w:rsidR="008A0542">
        <w:rPr>
          <w:rFonts w:cs="Open Sans"/>
        </w:rPr>
        <w:t>.</w:t>
      </w:r>
    </w:p>
    <w:p w14:paraId="7073DC0E" w14:textId="1B4465AC" w:rsidR="00E0203C" w:rsidRDefault="008A0542" w:rsidP="00844222">
      <w:pPr>
        <w:pStyle w:val="ListParagraph"/>
        <w:numPr>
          <w:ilvl w:val="0"/>
          <w:numId w:val="2"/>
        </w:numPr>
        <w:jc w:val="both"/>
        <w:rPr>
          <w:rFonts w:cs="Open Sans"/>
        </w:rPr>
      </w:pPr>
      <w:r>
        <w:rPr>
          <w:rFonts w:cs="Open Sans"/>
        </w:rPr>
        <w:t xml:space="preserve">Estimation of </w:t>
      </w:r>
      <w:r w:rsidR="00D619D3">
        <w:rPr>
          <w:rFonts w:cs="Open Sans"/>
        </w:rPr>
        <w:t>the cost of debt</w:t>
      </w:r>
      <w:r>
        <w:rPr>
          <w:rFonts w:cs="Open Sans"/>
        </w:rPr>
        <w:t xml:space="preserve">: </w:t>
      </w:r>
      <w:r w:rsidR="008F1645">
        <w:rPr>
          <w:rFonts w:cs="Open Sans"/>
        </w:rPr>
        <w:t>A</w:t>
      </w:r>
      <w:r w:rsidR="008C19E3" w:rsidRPr="00D619D3">
        <w:rPr>
          <w:rFonts w:cs="Open Sans"/>
        </w:rPr>
        <w:t>verage current cost of long-term debt</w:t>
      </w:r>
      <w:r w:rsidR="00D619D3">
        <w:rPr>
          <w:rFonts w:cs="Open Sans"/>
        </w:rPr>
        <w:t xml:space="preserve">? Or should </w:t>
      </w:r>
      <w:r w:rsidR="00E0203C">
        <w:rPr>
          <w:rFonts w:cs="Open Sans"/>
        </w:rPr>
        <w:t>it be the weighted average of the costs of all debt</w:t>
      </w:r>
      <w:r w:rsidR="008F1645">
        <w:rPr>
          <w:rFonts w:cs="Open Sans"/>
        </w:rPr>
        <w:t>?</w:t>
      </w:r>
    </w:p>
    <w:p w14:paraId="062F6508" w14:textId="51E40BB2" w:rsidR="009352D4" w:rsidRPr="00D619D3" w:rsidRDefault="008C19E3" w:rsidP="00844222">
      <w:pPr>
        <w:pStyle w:val="ListParagraph"/>
        <w:numPr>
          <w:ilvl w:val="0"/>
          <w:numId w:val="2"/>
        </w:numPr>
        <w:jc w:val="both"/>
        <w:rPr>
          <w:rFonts w:cs="Open Sans"/>
        </w:rPr>
      </w:pPr>
      <w:r w:rsidRPr="00D619D3">
        <w:rPr>
          <w:rFonts w:cs="Open Sans"/>
        </w:rPr>
        <w:t xml:space="preserve">If operating leases are </w:t>
      </w:r>
      <w:r w:rsidR="00E0203C">
        <w:rPr>
          <w:rFonts w:cs="Open Sans"/>
        </w:rPr>
        <w:t xml:space="preserve">treated as debt, how should the amount and cost be estimated? </w:t>
      </w:r>
    </w:p>
    <w:p w14:paraId="19C62391" w14:textId="03597045" w:rsidR="00823345" w:rsidRDefault="00823345" w:rsidP="00823345">
      <w:pPr>
        <w:jc w:val="both"/>
        <w:rPr>
          <w:rFonts w:cs="Open Sans"/>
        </w:rPr>
      </w:pPr>
      <w:r w:rsidRPr="00823345">
        <w:rPr>
          <w:rFonts w:cs="Open Sans"/>
        </w:rPr>
        <w:t xml:space="preserve">For some firms these decisions have a very material impact. </w:t>
      </w:r>
      <w:proofErr w:type="gramStart"/>
      <w:r w:rsidR="008E37F2">
        <w:rPr>
          <w:rFonts w:cs="Open Sans"/>
        </w:rPr>
        <w:t>At</w:t>
      </w:r>
      <w:proofErr w:type="gramEnd"/>
      <w:r w:rsidR="008E37F2">
        <w:rPr>
          <w:rFonts w:cs="Open Sans"/>
        </w:rPr>
        <w:t xml:space="preserve"> 12/31/2024, United Air</w:t>
      </w:r>
      <w:r w:rsidR="00CD26B8">
        <w:rPr>
          <w:rFonts w:cs="Open Sans"/>
        </w:rPr>
        <w:t>lines reported the following. We calculate the weight of debt in the capital struct</w:t>
      </w:r>
      <w:r w:rsidR="002F0D1A">
        <w:rPr>
          <w:rFonts w:cs="Open Sans"/>
        </w:rPr>
        <w:t xml:space="preserve">ure </w:t>
      </w:r>
      <w:r w:rsidR="008F1645">
        <w:rPr>
          <w:rFonts w:cs="Open Sans"/>
        </w:rPr>
        <w:t xml:space="preserve">in </w:t>
      </w:r>
      <w:r w:rsidR="002F0D1A">
        <w:rPr>
          <w:rFonts w:cs="Open Sans"/>
        </w:rPr>
        <w:t>4 ways.</w:t>
      </w:r>
      <w:r w:rsidR="00F3385A">
        <w:rPr>
          <w:rFonts w:cs="Open Sans"/>
        </w:rPr>
        <w:t xml:space="preserve"> </w:t>
      </w:r>
      <w:r w:rsidR="008F1645">
        <w:rPr>
          <w:rFonts w:cs="Open Sans"/>
        </w:rPr>
        <w:t xml:space="preserve">In this example, </w:t>
      </w:r>
      <w:r w:rsidR="00F3385A">
        <w:rPr>
          <w:rFonts w:cs="Open Sans"/>
        </w:rPr>
        <w:t xml:space="preserve">there is over a </w:t>
      </w:r>
      <w:proofErr w:type="gramStart"/>
      <w:r w:rsidR="00F3385A">
        <w:rPr>
          <w:rFonts w:cs="Open Sans"/>
        </w:rPr>
        <w:t>1</w:t>
      </w:r>
      <w:r w:rsidR="0002184F">
        <w:rPr>
          <w:rFonts w:cs="Open Sans"/>
        </w:rPr>
        <w:t>2</w:t>
      </w:r>
      <w:r w:rsidR="00F3385A">
        <w:rPr>
          <w:rFonts w:cs="Open Sans"/>
        </w:rPr>
        <w:t>0 basis</w:t>
      </w:r>
      <w:proofErr w:type="gramEnd"/>
      <w:r w:rsidR="00F3385A">
        <w:rPr>
          <w:rFonts w:cs="Open Sans"/>
        </w:rPr>
        <w:t xml:space="preserve"> point spread in the amount of debt across the approaches.</w:t>
      </w:r>
    </w:p>
    <w:p w14:paraId="046BA554" w14:textId="3A14E393" w:rsidR="00F3385A" w:rsidRDefault="002F0D1A" w:rsidP="002F0D1A">
      <w:pPr>
        <w:pStyle w:val="ListParagraph"/>
        <w:numPr>
          <w:ilvl w:val="0"/>
          <w:numId w:val="3"/>
        </w:numPr>
        <w:jc w:val="both"/>
        <w:rPr>
          <w:rFonts w:cs="Open Sans"/>
        </w:rPr>
      </w:pPr>
      <w:r>
        <w:rPr>
          <w:rFonts w:cs="Open Sans"/>
        </w:rPr>
        <w:t>Debt i</w:t>
      </w:r>
      <w:r w:rsidR="00CE7F7C">
        <w:rPr>
          <w:rFonts w:cs="Open Sans"/>
        </w:rPr>
        <w:t>ncludes</w:t>
      </w:r>
      <w:r>
        <w:rPr>
          <w:rFonts w:cs="Open Sans"/>
        </w:rPr>
        <w:t xml:space="preserve"> </w:t>
      </w:r>
      <w:r w:rsidR="00F3385A">
        <w:rPr>
          <w:rFonts w:cs="Open Sans"/>
        </w:rPr>
        <w:t xml:space="preserve">long-term debt </w:t>
      </w:r>
      <w:r w:rsidR="0098206D">
        <w:rPr>
          <w:rFonts w:cs="Open Sans"/>
        </w:rPr>
        <w:t xml:space="preserve">and financial leases </w:t>
      </w:r>
      <w:r w:rsidR="00F3385A">
        <w:rPr>
          <w:rFonts w:cs="Open Sans"/>
        </w:rPr>
        <w:t>only, no operating leases.</w:t>
      </w:r>
    </w:p>
    <w:p w14:paraId="634ACE3A" w14:textId="34FBEB6B" w:rsidR="002F0D1A" w:rsidRDefault="00F3385A" w:rsidP="002F0D1A">
      <w:pPr>
        <w:pStyle w:val="ListParagraph"/>
        <w:numPr>
          <w:ilvl w:val="0"/>
          <w:numId w:val="3"/>
        </w:numPr>
        <w:jc w:val="both"/>
        <w:rPr>
          <w:rFonts w:cs="Open Sans"/>
        </w:rPr>
      </w:pPr>
      <w:r>
        <w:rPr>
          <w:rFonts w:cs="Open Sans"/>
        </w:rPr>
        <w:t xml:space="preserve">Debt includes </w:t>
      </w:r>
      <w:r w:rsidR="002F0D1A">
        <w:rPr>
          <w:rFonts w:cs="Open Sans"/>
        </w:rPr>
        <w:t xml:space="preserve">both </w:t>
      </w:r>
      <w:r>
        <w:rPr>
          <w:rFonts w:cs="Open Sans"/>
        </w:rPr>
        <w:t>short- and long-term debt</w:t>
      </w:r>
      <w:r w:rsidR="0098206D">
        <w:rPr>
          <w:rFonts w:cs="Open Sans"/>
        </w:rPr>
        <w:t xml:space="preserve"> &amp; financial leases</w:t>
      </w:r>
      <w:r>
        <w:rPr>
          <w:rFonts w:cs="Open Sans"/>
        </w:rPr>
        <w:t>, no</w:t>
      </w:r>
      <w:r w:rsidR="002244A0">
        <w:rPr>
          <w:rFonts w:cs="Open Sans"/>
        </w:rPr>
        <w:t xml:space="preserve"> operating</w:t>
      </w:r>
      <w:r>
        <w:rPr>
          <w:rFonts w:cs="Open Sans"/>
        </w:rPr>
        <w:t xml:space="preserve"> leases.</w:t>
      </w:r>
    </w:p>
    <w:p w14:paraId="2CFDF1DA" w14:textId="60F842C5" w:rsidR="00F3385A" w:rsidRDefault="00F3385A" w:rsidP="002F0D1A">
      <w:pPr>
        <w:pStyle w:val="ListParagraph"/>
        <w:numPr>
          <w:ilvl w:val="0"/>
          <w:numId w:val="3"/>
        </w:numPr>
        <w:jc w:val="both"/>
        <w:rPr>
          <w:rFonts w:cs="Open Sans"/>
        </w:rPr>
      </w:pPr>
      <w:r>
        <w:rPr>
          <w:rFonts w:cs="Open Sans"/>
        </w:rPr>
        <w:t xml:space="preserve">Debt includes short- and long-term debt and </w:t>
      </w:r>
      <w:r w:rsidR="002244A0">
        <w:rPr>
          <w:rFonts w:cs="Open Sans"/>
        </w:rPr>
        <w:t xml:space="preserve">both financial and operating </w:t>
      </w:r>
      <w:r>
        <w:rPr>
          <w:rFonts w:cs="Open Sans"/>
        </w:rPr>
        <w:t>leases.</w:t>
      </w:r>
    </w:p>
    <w:p w14:paraId="2F9CF6A3" w14:textId="52A7D5DC" w:rsidR="00F3385A" w:rsidRDefault="00F3385A" w:rsidP="00F3385A">
      <w:pPr>
        <w:pStyle w:val="ListParagraph"/>
        <w:numPr>
          <w:ilvl w:val="0"/>
          <w:numId w:val="3"/>
        </w:numPr>
        <w:jc w:val="both"/>
        <w:rPr>
          <w:rFonts w:cs="Open Sans"/>
        </w:rPr>
      </w:pPr>
      <w:r>
        <w:rPr>
          <w:rFonts w:cs="Open Sans"/>
        </w:rPr>
        <w:t xml:space="preserve">Debt includes short- and long-term debt and </w:t>
      </w:r>
      <w:r w:rsidR="002244A0">
        <w:rPr>
          <w:rFonts w:cs="Open Sans"/>
        </w:rPr>
        <w:t xml:space="preserve">all </w:t>
      </w:r>
      <w:r>
        <w:rPr>
          <w:rFonts w:cs="Open Sans"/>
        </w:rPr>
        <w:t>leases</w:t>
      </w:r>
      <w:r w:rsidR="002244A0">
        <w:rPr>
          <w:rFonts w:cs="Open Sans"/>
        </w:rPr>
        <w:t>. C</w:t>
      </w:r>
      <w:r>
        <w:rPr>
          <w:rFonts w:cs="Open Sans"/>
        </w:rPr>
        <w:t>ash is netted against debt.</w:t>
      </w:r>
    </w:p>
    <w:p w14:paraId="5A31D4F4" w14:textId="77777777" w:rsidR="001A100C" w:rsidRDefault="001A100C" w:rsidP="00F3385A">
      <w:pPr>
        <w:jc w:val="both"/>
        <w:rPr>
          <w:rFonts w:cs="Open Sans"/>
          <w:b/>
          <w:bCs/>
        </w:rPr>
      </w:pPr>
    </w:p>
    <w:p w14:paraId="52BC3EC4" w14:textId="2D596985" w:rsidR="00F3385A" w:rsidRPr="001A100C" w:rsidRDefault="001A100C" w:rsidP="00F3385A">
      <w:pPr>
        <w:jc w:val="both"/>
        <w:rPr>
          <w:rFonts w:cs="Open Sans"/>
          <w:b/>
          <w:bCs/>
        </w:rPr>
      </w:pPr>
      <w:r w:rsidRPr="001A100C">
        <w:rPr>
          <w:rFonts w:cs="Open Sans"/>
          <w:b/>
          <w:bCs/>
        </w:rPr>
        <w:t>United Airlines 12/31/24</w:t>
      </w:r>
    </w:p>
    <w:p w14:paraId="0A10F132" w14:textId="08ED1998" w:rsidR="00F3385A" w:rsidRPr="00823345" w:rsidRDefault="00F3385A" w:rsidP="00823345">
      <w:pPr>
        <w:jc w:val="both"/>
        <w:rPr>
          <w:rFonts w:cs="Open Sans"/>
        </w:rPr>
      </w:pPr>
      <w:r w:rsidRPr="00F3385A">
        <w:rPr>
          <w:noProof/>
        </w:rPr>
        <w:drawing>
          <wp:inline distT="0" distB="0" distL="0" distR="0" wp14:anchorId="0AFB9A6A" wp14:editId="0ECC36B3">
            <wp:extent cx="6438900" cy="1136853"/>
            <wp:effectExtent l="0" t="0" r="0" b="6350"/>
            <wp:docPr id="1665663244"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63244" name="Picture 1" descr="A close-up of a number&#10;&#10;AI-generated content may be incorrect."/>
                    <pic:cNvPicPr/>
                  </pic:nvPicPr>
                  <pic:blipFill>
                    <a:blip r:embed="rId5"/>
                    <a:stretch>
                      <a:fillRect/>
                    </a:stretch>
                  </pic:blipFill>
                  <pic:spPr>
                    <a:xfrm>
                      <a:off x="0" y="0"/>
                      <a:ext cx="6482672" cy="1144581"/>
                    </a:xfrm>
                    <a:prstGeom prst="rect">
                      <a:avLst/>
                    </a:prstGeom>
                  </pic:spPr>
                </pic:pic>
              </a:graphicData>
            </a:graphic>
          </wp:inline>
        </w:drawing>
      </w:r>
    </w:p>
    <w:p w14:paraId="36C02A8E" w14:textId="77777777" w:rsidR="0045390C" w:rsidRDefault="0045390C" w:rsidP="00844222">
      <w:pPr>
        <w:jc w:val="both"/>
        <w:rPr>
          <w:rFonts w:cs="Open Sans"/>
        </w:rPr>
      </w:pPr>
    </w:p>
    <w:p w14:paraId="5CF24431" w14:textId="75835694" w:rsidR="0045390C" w:rsidRDefault="0073197A" w:rsidP="0076297B">
      <w:pPr>
        <w:pStyle w:val="Heading2"/>
      </w:pPr>
      <w:r>
        <w:t xml:space="preserve">The </w:t>
      </w:r>
      <w:r w:rsidR="0045390C">
        <w:t xml:space="preserve">Significance of </w:t>
      </w:r>
      <w:r w:rsidR="0045390C" w:rsidRPr="002C3361">
        <w:t>WACC</w:t>
      </w:r>
      <w:r w:rsidR="0045390C">
        <w:t xml:space="preserve"> on Firm Valuation</w:t>
      </w:r>
    </w:p>
    <w:p w14:paraId="136E7567" w14:textId="363DC5F5" w:rsidR="007E7B3A" w:rsidRDefault="007E7B3A" w:rsidP="00844222">
      <w:pPr>
        <w:jc w:val="both"/>
        <w:rPr>
          <w:rFonts w:cs="Open Sans"/>
        </w:rPr>
      </w:pPr>
      <w:proofErr w:type="gramStart"/>
      <w:r>
        <w:rPr>
          <w:rFonts w:cs="Open Sans"/>
        </w:rPr>
        <w:t>Next</w:t>
      </w:r>
      <w:proofErr w:type="gramEnd"/>
      <w:r>
        <w:rPr>
          <w:rFonts w:cs="Open Sans"/>
        </w:rPr>
        <w:t xml:space="preserve"> we consider the impact on the firm’s valuation.</w:t>
      </w:r>
      <w:r w:rsidR="008F5451">
        <w:rPr>
          <w:rFonts w:cs="Open Sans"/>
        </w:rPr>
        <w:t xml:space="preserve"> </w:t>
      </w:r>
      <w:r w:rsidR="00817B38">
        <w:rPr>
          <w:rFonts w:cs="Open Sans"/>
        </w:rPr>
        <w:t xml:space="preserve">A higher </w:t>
      </w:r>
      <w:proofErr w:type="gramStart"/>
      <w:r w:rsidR="00817B38">
        <w:rPr>
          <w:rFonts w:cs="Open Sans"/>
        </w:rPr>
        <w:t>WACC</w:t>
      </w:r>
      <w:proofErr w:type="gramEnd"/>
      <w:r w:rsidR="00817B38">
        <w:rPr>
          <w:rFonts w:cs="Open Sans"/>
        </w:rPr>
        <w:t xml:space="preserve"> leads to a lower </w:t>
      </w:r>
      <w:proofErr w:type="gramStart"/>
      <w:r w:rsidR="00817B38">
        <w:rPr>
          <w:rFonts w:cs="Open Sans"/>
        </w:rPr>
        <w:t>valuation</w:t>
      </w:r>
      <w:proofErr w:type="gramEnd"/>
      <w:r w:rsidR="00817B38">
        <w:rPr>
          <w:rFonts w:cs="Open Sans"/>
        </w:rPr>
        <w:t xml:space="preserve"> but the impact is </w:t>
      </w:r>
      <w:r w:rsidR="00464B43">
        <w:rPr>
          <w:rFonts w:cs="Open Sans"/>
        </w:rPr>
        <w:t xml:space="preserve">influenced by the growth rate. </w:t>
      </w:r>
      <w:r w:rsidR="008F5451">
        <w:rPr>
          <w:rFonts w:cs="Open Sans"/>
        </w:rPr>
        <w:t>For illustrative purposes we set up a simple example</w:t>
      </w:r>
      <w:r w:rsidR="005B1972">
        <w:rPr>
          <w:rFonts w:cs="Open Sans"/>
        </w:rPr>
        <w:t xml:space="preserve"> to demonstrate the importance of WACC </w:t>
      </w:r>
      <w:r w:rsidR="00E06D5C">
        <w:rPr>
          <w:rFonts w:cs="Open Sans"/>
        </w:rPr>
        <w:t>for</w:t>
      </w:r>
      <w:r w:rsidR="005B1972">
        <w:rPr>
          <w:rFonts w:cs="Open Sans"/>
        </w:rPr>
        <w:t xml:space="preserve"> valuation</w:t>
      </w:r>
      <w:r w:rsidR="008F5451">
        <w:rPr>
          <w:rFonts w:cs="Open Sans"/>
        </w:rPr>
        <w:t xml:space="preserve">. </w:t>
      </w:r>
    </w:p>
    <w:p w14:paraId="62775CF4" w14:textId="77777777" w:rsidR="00DD2CF6" w:rsidRDefault="00CB297B" w:rsidP="00E62476">
      <w:pPr>
        <w:rPr>
          <w:rFonts w:cs="Open Sans"/>
        </w:rPr>
      </w:pPr>
      <w:r>
        <w:rPr>
          <w:rFonts w:cs="Open Sans"/>
        </w:rPr>
        <w:t>We value a steady state firm using the constant growth approach. Assume free cash flow is estimated at $100</w:t>
      </w:r>
      <w:r w:rsidR="0013589C">
        <w:rPr>
          <w:rFonts w:cs="Open Sans"/>
        </w:rPr>
        <w:t xml:space="preserve">. </w:t>
      </w:r>
    </w:p>
    <w:p w14:paraId="6804153A" w14:textId="6CC5257D" w:rsidR="00DD2CF6" w:rsidRDefault="00DD2CF6" w:rsidP="00E62476">
      <w:pPr>
        <w:rPr>
          <w:rFonts w:cs="Open Sans"/>
        </w:rPr>
      </w:pPr>
      <w:r>
        <w:rPr>
          <w:rFonts w:cs="Open Sans"/>
        </w:rPr>
        <w:t xml:space="preserve">If the growth rate is 2% and the WACC is 8% the value of the firm = $100 / (.08 - .02) = </w:t>
      </w:r>
      <w:r w:rsidR="00042F55">
        <w:rPr>
          <w:rFonts w:cs="Open Sans"/>
        </w:rPr>
        <w:t>$1,666.7</w:t>
      </w:r>
    </w:p>
    <w:p w14:paraId="692421F1" w14:textId="2DBECA6C" w:rsidR="00CB297B" w:rsidRDefault="0013589C" w:rsidP="0017688B">
      <w:pPr>
        <w:jc w:val="both"/>
        <w:rPr>
          <w:rFonts w:cs="Open Sans"/>
        </w:rPr>
      </w:pPr>
      <w:r>
        <w:rPr>
          <w:rFonts w:cs="Open Sans"/>
        </w:rPr>
        <w:lastRenderedPageBreak/>
        <w:t>The impact of different growth rates and WACC on the valuation is shown in the table below.</w:t>
      </w:r>
      <w:r w:rsidR="00464B43">
        <w:rPr>
          <w:rFonts w:cs="Open Sans"/>
        </w:rPr>
        <w:t xml:space="preserve"> </w:t>
      </w:r>
      <w:r w:rsidR="00B84513" w:rsidRPr="00B84513">
        <w:t>For a firm with a growth rate of 3%, the estimated value is $2,000 if WACC is 8%.</w:t>
      </w:r>
      <w:r w:rsidR="009107EF">
        <w:rPr>
          <w:rFonts w:cs="Open Sans"/>
        </w:rPr>
        <w:t xml:space="preserve"> If the WACC is fifty basis points higher or lower</w:t>
      </w:r>
      <w:r w:rsidR="00B84513">
        <w:rPr>
          <w:rFonts w:cs="Open Sans"/>
        </w:rPr>
        <w:t xml:space="preserve"> the value is $1,818</w:t>
      </w:r>
      <w:r w:rsidR="00070632">
        <w:rPr>
          <w:rFonts w:cs="Open Sans"/>
        </w:rPr>
        <w:t xml:space="preserve"> (</w:t>
      </w:r>
      <w:r w:rsidR="00BD7A0C">
        <w:rPr>
          <w:rFonts w:cs="Open Sans"/>
        </w:rPr>
        <w:t>9% lower</w:t>
      </w:r>
      <w:r w:rsidR="00070632">
        <w:rPr>
          <w:rFonts w:cs="Open Sans"/>
        </w:rPr>
        <w:t>)</w:t>
      </w:r>
      <w:r w:rsidR="00BD7A0C">
        <w:rPr>
          <w:rFonts w:cs="Open Sans"/>
        </w:rPr>
        <w:t xml:space="preserve">, </w:t>
      </w:r>
      <w:r w:rsidR="00B84513">
        <w:rPr>
          <w:rFonts w:cs="Open Sans"/>
        </w:rPr>
        <w:t>or $2,222</w:t>
      </w:r>
      <w:r w:rsidR="00070632">
        <w:rPr>
          <w:rFonts w:cs="Open Sans"/>
        </w:rPr>
        <w:t xml:space="preserve"> (</w:t>
      </w:r>
      <w:r w:rsidR="0017688B">
        <w:rPr>
          <w:rFonts w:cs="Open Sans"/>
        </w:rPr>
        <w:t>11% higher</w:t>
      </w:r>
      <w:r w:rsidR="00070632">
        <w:rPr>
          <w:rFonts w:cs="Open Sans"/>
        </w:rPr>
        <w:t>)</w:t>
      </w:r>
      <w:r w:rsidR="0017688B">
        <w:rPr>
          <w:rFonts w:cs="Open Sans"/>
        </w:rPr>
        <w:t>.</w:t>
      </w:r>
    </w:p>
    <w:p w14:paraId="3DB1E007" w14:textId="79A8AB3F" w:rsidR="000E0034" w:rsidRDefault="00AA7CD2" w:rsidP="00E62476">
      <w:pPr>
        <w:rPr>
          <w:rFonts w:cs="Open Sans"/>
        </w:rPr>
      </w:pPr>
      <w:r>
        <w:rPr>
          <w:noProof/>
        </w:rPr>
        <w:drawing>
          <wp:inline distT="0" distB="0" distL="0" distR="0" wp14:anchorId="56BE7CFB" wp14:editId="61ECE471">
            <wp:extent cx="4305521" cy="2432175"/>
            <wp:effectExtent l="0" t="0" r="0" b="6350"/>
            <wp:docPr id="831992596" name="Picture 1" descr="A graph of growth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92596" name="Picture 1" descr="A graph of growth rate&#10;&#10;AI-generated content may be incorrect."/>
                    <pic:cNvPicPr/>
                  </pic:nvPicPr>
                  <pic:blipFill>
                    <a:blip r:embed="rId6"/>
                    <a:stretch>
                      <a:fillRect/>
                    </a:stretch>
                  </pic:blipFill>
                  <pic:spPr>
                    <a:xfrm>
                      <a:off x="0" y="0"/>
                      <a:ext cx="4305521" cy="2432175"/>
                    </a:xfrm>
                    <a:prstGeom prst="rect">
                      <a:avLst/>
                    </a:prstGeom>
                  </pic:spPr>
                </pic:pic>
              </a:graphicData>
            </a:graphic>
          </wp:inline>
        </w:drawing>
      </w:r>
    </w:p>
    <w:p w14:paraId="20A4A827" w14:textId="77777777" w:rsidR="008D5ED7" w:rsidRDefault="008D5ED7" w:rsidP="00E62476">
      <w:pPr>
        <w:rPr>
          <w:rFonts w:cs="Open Sans"/>
        </w:rPr>
      </w:pPr>
    </w:p>
    <w:p w14:paraId="3A8935FA" w14:textId="77777777" w:rsidR="008D5ED7" w:rsidRDefault="008D5ED7" w:rsidP="00E62476">
      <w:pPr>
        <w:rPr>
          <w:rFonts w:cs="Open Sans"/>
        </w:rPr>
      </w:pPr>
    </w:p>
    <w:p w14:paraId="3FE6E08D" w14:textId="2C09FAEB" w:rsidR="008D5ED7" w:rsidRDefault="00586E9B" w:rsidP="0076297B">
      <w:pPr>
        <w:pStyle w:val="Heading2"/>
      </w:pPr>
      <w:r>
        <w:t xml:space="preserve">How Should Debt be Calculated </w:t>
      </w:r>
      <w:r w:rsidR="00C620D1">
        <w:t xml:space="preserve">for </w:t>
      </w:r>
      <w:r w:rsidR="008D5ED7" w:rsidRPr="008D5ED7">
        <w:t xml:space="preserve">the WACC </w:t>
      </w:r>
      <w:r w:rsidR="00C620D1">
        <w:t>Estimates</w:t>
      </w:r>
      <w:r w:rsidR="008D5ED7" w:rsidRPr="008D5ED7">
        <w:t>?</w:t>
      </w:r>
    </w:p>
    <w:p w14:paraId="12C05A5A" w14:textId="77777777" w:rsidR="00FD6B69" w:rsidRPr="00FD6B69" w:rsidRDefault="00FD6B69" w:rsidP="009B3248">
      <w:pPr>
        <w:jc w:val="both"/>
        <w:rPr>
          <w:rFonts w:cs="Open Sans"/>
          <w:i/>
          <w:iCs/>
        </w:rPr>
      </w:pPr>
      <w:r w:rsidRPr="00FD6B69">
        <w:rPr>
          <w:rFonts w:cs="Open Sans"/>
          <w:i/>
          <w:iCs/>
        </w:rPr>
        <w:t>Short-Term Debt</w:t>
      </w:r>
    </w:p>
    <w:p w14:paraId="6008F0C7" w14:textId="33F81C4A" w:rsidR="00FD6B69" w:rsidRDefault="00C620D1" w:rsidP="009B3248">
      <w:pPr>
        <w:jc w:val="both"/>
        <w:rPr>
          <w:rFonts w:cs="Open Sans"/>
        </w:rPr>
      </w:pPr>
      <w:r>
        <w:rPr>
          <w:rFonts w:cs="Open Sans"/>
        </w:rPr>
        <w:t>There is no consensus</w:t>
      </w:r>
      <w:r w:rsidR="00C563B3">
        <w:rPr>
          <w:rFonts w:cs="Open Sans"/>
        </w:rPr>
        <w:t xml:space="preserve"> </w:t>
      </w:r>
      <w:r w:rsidR="000A6B26">
        <w:rPr>
          <w:rFonts w:cs="Open Sans"/>
        </w:rPr>
        <w:t>on how to calculate debt for WACC. The</w:t>
      </w:r>
      <w:r w:rsidR="00FD6B69">
        <w:rPr>
          <w:rFonts w:cs="Open Sans"/>
        </w:rPr>
        <w:t xml:space="preserve">re is </w:t>
      </w:r>
      <w:proofErr w:type="gramStart"/>
      <w:r w:rsidR="00FD6B69">
        <w:rPr>
          <w:rFonts w:cs="Open Sans"/>
        </w:rPr>
        <w:t>a general consensus</w:t>
      </w:r>
      <w:proofErr w:type="gramEnd"/>
      <w:r w:rsidR="00FD6B69">
        <w:rPr>
          <w:rFonts w:cs="Open Sans"/>
        </w:rPr>
        <w:t xml:space="preserve"> that short-term debt should be included if short</w:t>
      </w:r>
      <w:r w:rsidR="00D47F66">
        <w:rPr>
          <w:rFonts w:cs="Open Sans"/>
        </w:rPr>
        <w:t>-</w:t>
      </w:r>
      <w:r w:rsidR="00FD6B69">
        <w:rPr>
          <w:rFonts w:cs="Open Sans"/>
        </w:rPr>
        <w:t xml:space="preserve">term debt relates to the current portion of long-term debt </w:t>
      </w:r>
      <w:r w:rsidR="00D47F66">
        <w:rPr>
          <w:rFonts w:cs="Open Sans"/>
        </w:rPr>
        <w:t xml:space="preserve">or </w:t>
      </w:r>
      <w:r w:rsidR="00FD6B69">
        <w:rPr>
          <w:rFonts w:cs="Open Sans"/>
        </w:rPr>
        <w:t>if the short</w:t>
      </w:r>
      <w:r w:rsidR="00D47F66">
        <w:rPr>
          <w:rFonts w:cs="Open Sans"/>
        </w:rPr>
        <w:t>-</w:t>
      </w:r>
      <w:r w:rsidR="00FD6B69">
        <w:rPr>
          <w:rFonts w:cs="Open Sans"/>
        </w:rPr>
        <w:t>term debt is used to finance long</w:t>
      </w:r>
      <w:r w:rsidR="00583436">
        <w:rPr>
          <w:rFonts w:cs="Open Sans"/>
        </w:rPr>
        <w:t>-</w:t>
      </w:r>
      <w:r w:rsidR="00FD6B69">
        <w:rPr>
          <w:rFonts w:cs="Open Sans"/>
        </w:rPr>
        <w:t>term assets. Debt to fund short-term working capital needs is typically not considered part of the capital structure.</w:t>
      </w:r>
      <w:r w:rsidR="00CF5495">
        <w:rPr>
          <w:rFonts w:cs="Open Sans"/>
        </w:rPr>
        <w:t xml:space="preserve"> </w:t>
      </w:r>
      <w:proofErr w:type="gramStart"/>
      <w:r w:rsidR="00CF5495">
        <w:rPr>
          <w:rFonts w:cs="Open Sans"/>
        </w:rPr>
        <w:t>However</w:t>
      </w:r>
      <w:proofErr w:type="gramEnd"/>
      <w:r w:rsidR="00CF5495">
        <w:rPr>
          <w:rFonts w:cs="Open Sans"/>
        </w:rPr>
        <w:t xml:space="preserve"> when reviewing the financial </w:t>
      </w:r>
      <w:proofErr w:type="gramStart"/>
      <w:r w:rsidR="00CF5495">
        <w:rPr>
          <w:rFonts w:cs="Open Sans"/>
        </w:rPr>
        <w:t>statements</w:t>
      </w:r>
      <w:proofErr w:type="gramEnd"/>
      <w:r w:rsidR="00CF5495">
        <w:rPr>
          <w:rFonts w:cs="Open Sans"/>
        </w:rPr>
        <w:t xml:space="preserve"> it is not always clear if short-term debt is being used for only working capital needs.</w:t>
      </w:r>
    </w:p>
    <w:p w14:paraId="36DF32CA" w14:textId="77777777" w:rsidR="00FD6B69" w:rsidRDefault="00FD6B69" w:rsidP="009B3248">
      <w:pPr>
        <w:jc w:val="both"/>
        <w:rPr>
          <w:rFonts w:cs="Open Sans"/>
        </w:rPr>
      </w:pPr>
    </w:p>
    <w:p w14:paraId="08F83E9C" w14:textId="6D04CB50" w:rsidR="00FD6B69" w:rsidRPr="00FD6B69" w:rsidRDefault="00FD6B69" w:rsidP="009B3248">
      <w:pPr>
        <w:jc w:val="both"/>
        <w:rPr>
          <w:rFonts w:cs="Open Sans"/>
          <w:i/>
          <w:iCs/>
        </w:rPr>
      </w:pPr>
      <w:r w:rsidRPr="00FD6B69">
        <w:rPr>
          <w:rFonts w:cs="Open Sans"/>
          <w:i/>
          <w:iCs/>
        </w:rPr>
        <w:t>Operating Leases</w:t>
      </w:r>
    </w:p>
    <w:p w14:paraId="7CB9F061" w14:textId="5FA684CF" w:rsidR="009B3248" w:rsidRDefault="000A6B26" w:rsidP="009B3248">
      <w:pPr>
        <w:jc w:val="both"/>
        <w:rPr>
          <w:rFonts w:eastAsiaTheme="minorEastAsia" w:cs="Open Sans"/>
          <w:iCs/>
          <w:noProof/>
        </w:rPr>
      </w:pPr>
      <w:r>
        <w:rPr>
          <w:rFonts w:cs="Open Sans"/>
        </w:rPr>
        <w:t xml:space="preserve"> </w:t>
      </w:r>
      <w:r w:rsidR="009B3248">
        <w:rPr>
          <w:rFonts w:cs="Open Sans"/>
        </w:rPr>
        <w:t xml:space="preserve">Historically debt and financial leases </w:t>
      </w:r>
      <w:r w:rsidR="009B3248" w:rsidRPr="009A1ED7">
        <w:rPr>
          <w:rFonts w:cs="Open Sans"/>
        </w:rPr>
        <w:t xml:space="preserve">(on balance sheet) were included as debt in WACC calculations and operating leases (off balance sheet) were not considered debt for WACC calculations.  Effective </w:t>
      </w:r>
      <w:r w:rsidR="009B3248">
        <w:rPr>
          <w:rFonts w:cs="Open Sans"/>
        </w:rPr>
        <w:t xml:space="preserve">for </w:t>
      </w:r>
      <w:r w:rsidR="009B3248" w:rsidRPr="009A1ED7">
        <w:rPr>
          <w:rFonts w:cs="Open Sans"/>
        </w:rPr>
        <w:t xml:space="preserve">2020 </w:t>
      </w:r>
      <w:r w:rsidR="009B3248">
        <w:rPr>
          <w:rFonts w:cs="Open Sans"/>
        </w:rPr>
        <w:t xml:space="preserve">and beyond, </w:t>
      </w:r>
      <w:r w:rsidR="009B3248" w:rsidRPr="009A1ED7">
        <w:rPr>
          <w:rFonts w:cs="Open Sans"/>
        </w:rPr>
        <w:t xml:space="preserve">public firms, </w:t>
      </w:r>
      <w:r w:rsidR="009B3248">
        <w:rPr>
          <w:rFonts w:cs="Open Sans"/>
        </w:rPr>
        <w:t xml:space="preserve">reporting under </w:t>
      </w:r>
      <w:r w:rsidR="009B3248" w:rsidRPr="009A1ED7">
        <w:rPr>
          <w:rFonts w:cs="Open Sans"/>
        </w:rPr>
        <w:t xml:space="preserve">US </w:t>
      </w:r>
      <w:r w:rsidR="009B3248">
        <w:rPr>
          <w:rFonts w:cs="Open Sans"/>
        </w:rPr>
        <w:t>Generally Accepted Accounting Principles (</w:t>
      </w:r>
      <w:r w:rsidR="009B3248" w:rsidRPr="009A1ED7">
        <w:rPr>
          <w:rFonts w:cs="Open Sans"/>
        </w:rPr>
        <w:t>GAAP</w:t>
      </w:r>
      <w:r w:rsidR="009B3248">
        <w:rPr>
          <w:rFonts w:cs="Open Sans"/>
        </w:rPr>
        <w:t>),</w:t>
      </w:r>
      <w:r w:rsidR="009B3248" w:rsidRPr="009A1ED7">
        <w:rPr>
          <w:rFonts w:cs="Open Sans"/>
        </w:rPr>
        <w:t xml:space="preserve"> are </w:t>
      </w:r>
      <w:r w:rsidR="009B3248">
        <w:rPr>
          <w:rFonts w:cs="Open Sans"/>
        </w:rPr>
        <w:t xml:space="preserve">required to show operating lease liabilities and corresponding assets </w:t>
      </w:r>
      <w:r w:rsidR="009B3248" w:rsidRPr="009A1ED7">
        <w:rPr>
          <w:rFonts w:cs="Open Sans"/>
        </w:rPr>
        <w:t xml:space="preserve">on </w:t>
      </w:r>
      <w:r w:rsidR="009B3248">
        <w:rPr>
          <w:rFonts w:cs="Open Sans"/>
        </w:rPr>
        <w:t xml:space="preserve">the </w:t>
      </w:r>
      <w:r w:rsidR="009B3248" w:rsidRPr="009A1ED7">
        <w:rPr>
          <w:rFonts w:cs="Open Sans"/>
        </w:rPr>
        <w:t>balance sheet.</w:t>
      </w:r>
      <w:r w:rsidR="009B3248">
        <w:rPr>
          <w:rFonts w:cs="Open Sans"/>
        </w:rPr>
        <w:t xml:space="preserve"> For firms reporting under </w:t>
      </w:r>
      <w:r w:rsidR="009B3248" w:rsidRPr="009A1ED7">
        <w:rPr>
          <w:rFonts w:eastAsiaTheme="minorEastAsia" w:cs="Open Sans"/>
          <w:iCs/>
          <w:noProof/>
        </w:rPr>
        <w:t xml:space="preserve">International </w:t>
      </w:r>
      <w:r w:rsidR="009B3248">
        <w:rPr>
          <w:rFonts w:eastAsiaTheme="minorEastAsia" w:cs="Open Sans"/>
          <w:iCs/>
          <w:noProof/>
        </w:rPr>
        <w:t xml:space="preserve">Financial Reporting Standards (IFRS), there is now </w:t>
      </w:r>
      <w:r w:rsidR="009B3248" w:rsidRPr="009A1ED7">
        <w:rPr>
          <w:rFonts w:eastAsiaTheme="minorEastAsia" w:cs="Open Sans"/>
          <w:iCs/>
          <w:noProof/>
        </w:rPr>
        <w:t>a single lease accounting model; all leases are accounted for as financial leases</w:t>
      </w:r>
      <w:r w:rsidR="009B3248">
        <w:rPr>
          <w:rFonts w:eastAsiaTheme="minorEastAsia" w:cs="Open Sans"/>
          <w:iCs/>
          <w:noProof/>
        </w:rPr>
        <w:t xml:space="preserve"> and are shown on the balance sheet</w:t>
      </w:r>
      <w:r w:rsidR="009B3248" w:rsidRPr="009A1ED7">
        <w:rPr>
          <w:rFonts w:eastAsiaTheme="minorEastAsia" w:cs="Open Sans"/>
          <w:iCs/>
          <w:noProof/>
        </w:rPr>
        <w:t xml:space="preserve">. </w:t>
      </w:r>
    </w:p>
    <w:p w14:paraId="0447B9E5" w14:textId="77777777" w:rsidR="009B3248" w:rsidRDefault="009B3248" w:rsidP="009B3248">
      <w:pPr>
        <w:jc w:val="both"/>
        <w:rPr>
          <w:rFonts w:eastAsiaTheme="minorEastAsia" w:cs="Open Sans"/>
          <w:iCs/>
          <w:noProof/>
        </w:rPr>
      </w:pPr>
      <w:r>
        <w:rPr>
          <w:rFonts w:eastAsiaTheme="minorEastAsia" w:cs="Open Sans"/>
          <w:iCs/>
          <w:noProof/>
        </w:rPr>
        <w:t xml:space="preserve">Note this is an acounting rather than economic change.  There is no impact to cash flows since the new US GAAP and IFRS rules have no impact on the lease expense paid.  However, firms reporting under IFRS will show all leases as debt while firms reporting under US GAAP will technically only show finance leases as debt. Historically, many credit analyts treated operating leases as debt and converted the leases to debt equivalents.  However the operating leases were typically not treated as debt in WACC calculations.  </w:t>
      </w:r>
    </w:p>
    <w:p w14:paraId="5D96E15E" w14:textId="77777777" w:rsidR="0014757B" w:rsidRDefault="0014757B" w:rsidP="0014757B">
      <w:pPr>
        <w:jc w:val="both"/>
        <w:rPr>
          <w:rFonts w:eastAsiaTheme="minorEastAsia" w:cs="Open Sans"/>
          <w:iCs/>
          <w:noProof/>
        </w:rPr>
      </w:pPr>
    </w:p>
    <w:p w14:paraId="0050BD2D" w14:textId="30948848" w:rsidR="0014757B" w:rsidRDefault="0014757B" w:rsidP="0014757B">
      <w:pPr>
        <w:jc w:val="both"/>
        <w:rPr>
          <w:rFonts w:eastAsiaTheme="minorEastAsia" w:cs="Open Sans"/>
          <w:iCs/>
          <w:noProof/>
        </w:rPr>
      </w:pPr>
      <w:r>
        <w:rPr>
          <w:rFonts w:eastAsiaTheme="minorEastAsia" w:cs="Open Sans"/>
          <w:iCs/>
          <w:noProof/>
        </w:rPr>
        <w:lastRenderedPageBreak/>
        <w:t xml:space="preserve">The airline industry has historically used leasing heavily to manage their assets. Aircraft are commonly leased, as a means to increase access to usable assets without assuming the full risk of depreciation on the asset linked to the residual value. The lease pushes the depreciation risk onto the lessor and allows the lessee to fix the cost of depreciation up front. </w:t>
      </w:r>
    </w:p>
    <w:p w14:paraId="34761BA6" w14:textId="77777777" w:rsidR="0014757B" w:rsidRDefault="0014757B" w:rsidP="00EE15AC">
      <w:pPr>
        <w:ind w:left="720"/>
        <w:jc w:val="both"/>
        <w:rPr>
          <w:rFonts w:eastAsiaTheme="minorEastAsia" w:cs="Open Sans"/>
          <w:iCs/>
          <w:noProof/>
        </w:rPr>
      </w:pPr>
      <w:r>
        <w:rPr>
          <w:rFonts w:eastAsiaTheme="minorEastAsia" w:cs="Open Sans"/>
          <w:iCs/>
          <w:noProof/>
        </w:rPr>
        <w:t>European airlines operating under IFRS have consistently categorized operating leases as debt. US based airlines however have not historically had to list operating leases on the balance sheet, however as of the adoption of Accounting Standards Update ASU2016-02 Topic 842, firms are required to list Operating leases as a separate line item on the balance sheet, as both a liability and a right of use asset. As a result if we extract debt from the balance sheet and use the book value of debt to determine the weighting in the WACC we will exclude operating leases value from GAAP based accounting statements, and include them for IFRS based accounting statements.</w:t>
      </w:r>
    </w:p>
    <w:p w14:paraId="025D88DB" w14:textId="66F20D12" w:rsidR="00D341AD" w:rsidRDefault="00D17EE5" w:rsidP="009B3248">
      <w:pPr>
        <w:jc w:val="both"/>
        <w:rPr>
          <w:rFonts w:eastAsiaTheme="minorEastAsia" w:cs="Open Sans"/>
          <w:iCs/>
          <w:noProof/>
        </w:rPr>
      </w:pPr>
      <w:r>
        <w:rPr>
          <w:rFonts w:eastAsiaTheme="minorEastAsia" w:cs="Open Sans"/>
          <w:iCs/>
          <w:noProof/>
        </w:rPr>
        <w:t xml:space="preserve">It seems reasonable to argue that we must measure debt consistently across </w:t>
      </w:r>
      <w:r w:rsidR="0014757B">
        <w:rPr>
          <w:rFonts w:eastAsiaTheme="minorEastAsia" w:cs="Open Sans"/>
          <w:iCs/>
          <w:noProof/>
        </w:rPr>
        <w:t>firms</w:t>
      </w:r>
      <w:r>
        <w:rPr>
          <w:rFonts w:eastAsiaTheme="minorEastAsia" w:cs="Open Sans"/>
          <w:iCs/>
          <w:noProof/>
        </w:rPr>
        <w:t xml:space="preserve"> regardless of the accounting standard</w:t>
      </w:r>
      <w:r w:rsidR="00922DB1">
        <w:rPr>
          <w:rFonts w:eastAsiaTheme="minorEastAsia" w:cs="Open Sans"/>
          <w:iCs/>
          <w:noProof/>
        </w:rPr>
        <w:t xml:space="preserve"> which suggests treating o</w:t>
      </w:r>
      <w:r>
        <w:rPr>
          <w:rFonts w:eastAsiaTheme="minorEastAsia" w:cs="Open Sans"/>
          <w:iCs/>
          <w:noProof/>
        </w:rPr>
        <w:t>perating leases</w:t>
      </w:r>
      <w:r w:rsidR="00922DB1">
        <w:rPr>
          <w:rFonts w:eastAsiaTheme="minorEastAsia" w:cs="Open Sans"/>
          <w:iCs/>
          <w:noProof/>
        </w:rPr>
        <w:t xml:space="preserve"> as debt.</w:t>
      </w:r>
    </w:p>
    <w:p w14:paraId="4C05EED0" w14:textId="4F89AABD" w:rsidR="009B3248" w:rsidRDefault="009B3248" w:rsidP="009B3248">
      <w:pPr>
        <w:jc w:val="both"/>
        <w:rPr>
          <w:rFonts w:eastAsiaTheme="minorEastAsia" w:cs="Open Sans"/>
          <w:iCs/>
          <w:noProof/>
        </w:rPr>
      </w:pPr>
      <w:r>
        <w:rPr>
          <w:rFonts w:eastAsiaTheme="minorEastAsia" w:cs="Open Sans"/>
          <w:iCs/>
          <w:noProof/>
        </w:rPr>
        <w:t xml:space="preserve">One wrinkle to consider is whether the cost of operating leases is different from the cost of other debt. The notes to the financial statements include the discount rate used on operating and financial leases but this is a historic value set at commencement of the lease so the current cost of debt needs to be estimated. In any case the WACC calculation generally uses an estimate of the firms current cost of borrowing over the medium term. </w:t>
      </w:r>
    </w:p>
    <w:p w14:paraId="0FC02D38" w14:textId="77777777" w:rsidR="007A4D83" w:rsidRDefault="007A4D83" w:rsidP="009B3248">
      <w:pPr>
        <w:jc w:val="both"/>
        <w:rPr>
          <w:rFonts w:eastAsiaTheme="minorEastAsia" w:cs="Open Sans"/>
          <w:iCs/>
          <w:noProof/>
        </w:rPr>
      </w:pPr>
    </w:p>
    <w:p w14:paraId="66F42798" w14:textId="282ABC36" w:rsidR="007A4D83" w:rsidRDefault="007A4D83" w:rsidP="009B3248">
      <w:pPr>
        <w:jc w:val="both"/>
        <w:rPr>
          <w:rFonts w:eastAsiaTheme="minorEastAsia" w:cs="Open Sans"/>
          <w:i/>
          <w:noProof/>
        </w:rPr>
      </w:pPr>
      <w:r>
        <w:rPr>
          <w:rFonts w:eastAsiaTheme="minorEastAsia" w:cs="Open Sans"/>
          <w:i/>
          <w:noProof/>
        </w:rPr>
        <w:t>Cash</w:t>
      </w:r>
    </w:p>
    <w:p w14:paraId="2FE7A596" w14:textId="54C5F498" w:rsidR="00D341AD" w:rsidRDefault="00583436" w:rsidP="00D341AD">
      <w:pPr>
        <w:jc w:val="both"/>
        <w:rPr>
          <w:rFonts w:cs="Open Sans"/>
        </w:rPr>
      </w:pPr>
      <w:r>
        <w:rPr>
          <w:rFonts w:eastAsiaTheme="minorEastAsia" w:cs="Open Sans"/>
          <w:iCs/>
          <w:noProof/>
        </w:rPr>
        <w:t xml:space="preserve">It is unusual to see </w:t>
      </w:r>
      <w:r w:rsidR="001600B8">
        <w:rPr>
          <w:rFonts w:eastAsiaTheme="minorEastAsia" w:cs="Open Sans"/>
          <w:iCs/>
          <w:noProof/>
        </w:rPr>
        <w:t>cash netted against debt in a WACC calculation.</w:t>
      </w:r>
      <w:r w:rsidR="007A4D83">
        <w:rPr>
          <w:rFonts w:eastAsiaTheme="minorEastAsia" w:cs="Open Sans"/>
          <w:iCs/>
          <w:noProof/>
        </w:rPr>
        <w:t xml:space="preserve"> However for firms with </w:t>
      </w:r>
      <w:r w:rsidR="00C60BD8">
        <w:rPr>
          <w:rFonts w:eastAsiaTheme="minorEastAsia" w:cs="Open Sans"/>
          <w:iCs/>
          <w:noProof/>
        </w:rPr>
        <w:t xml:space="preserve">permanent levels of </w:t>
      </w:r>
      <w:r w:rsidR="007A4D83">
        <w:rPr>
          <w:rFonts w:eastAsiaTheme="minorEastAsia" w:cs="Open Sans"/>
          <w:iCs/>
          <w:noProof/>
        </w:rPr>
        <w:t xml:space="preserve">excessive cash balances an argument can be made that </w:t>
      </w:r>
      <w:r w:rsidR="00B705CE">
        <w:rPr>
          <w:rFonts w:eastAsiaTheme="minorEastAsia" w:cs="Open Sans"/>
          <w:iCs/>
          <w:noProof/>
        </w:rPr>
        <w:t xml:space="preserve">this is indeed a capital structure decision. </w:t>
      </w:r>
      <w:r w:rsidR="00D341AD">
        <w:rPr>
          <w:rFonts w:cs="Open Sans"/>
        </w:rPr>
        <w:t>In such cases we believe that cash should be considered. Ignoring cash seems incorrect since holding large excess cash positions</w:t>
      </w:r>
      <w:r w:rsidR="003B13C6">
        <w:rPr>
          <w:rFonts w:cs="Open Sans"/>
        </w:rPr>
        <w:t xml:space="preserve"> requires funding this investment with debt and equity and </w:t>
      </w:r>
      <w:r w:rsidR="00D341AD">
        <w:rPr>
          <w:rFonts w:cs="Open Sans"/>
        </w:rPr>
        <w:t xml:space="preserve">is </w:t>
      </w:r>
      <w:r w:rsidR="003B13C6">
        <w:rPr>
          <w:rFonts w:cs="Open Sans"/>
        </w:rPr>
        <w:t xml:space="preserve">therefore </w:t>
      </w:r>
      <w:r w:rsidR="00D341AD">
        <w:rPr>
          <w:rFonts w:cs="Open Sans"/>
        </w:rPr>
        <w:t xml:space="preserve">a capital structure decision.  </w:t>
      </w:r>
      <w:r w:rsidR="003B13C6">
        <w:rPr>
          <w:rFonts w:cs="Open Sans"/>
        </w:rPr>
        <w:t>That said, u</w:t>
      </w:r>
      <w:r w:rsidR="00D341AD">
        <w:rPr>
          <w:rFonts w:cs="Open Sans"/>
        </w:rPr>
        <w:t>sing net debt is problematic since then the tax shield created by debt is inaccurate.</w:t>
      </w:r>
      <w:r w:rsidR="003B13C6">
        <w:rPr>
          <w:rFonts w:cs="Open Sans"/>
        </w:rPr>
        <w:t xml:space="preserve"> Some analysts recommend a restatement of the WACC formula as </w:t>
      </w:r>
      <w:r w:rsidR="00E8520A">
        <w:rPr>
          <w:rFonts w:cs="Open Sans"/>
        </w:rPr>
        <w:t>shown below but this does not appear common practice among airline analy</w:t>
      </w:r>
      <w:r w:rsidR="002D644E">
        <w:rPr>
          <w:rFonts w:cs="Open Sans"/>
        </w:rPr>
        <w:t>s</w:t>
      </w:r>
      <w:r w:rsidR="00E8520A">
        <w:rPr>
          <w:rFonts w:cs="Open Sans"/>
        </w:rPr>
        <w:t>ts.</w:t>
      </w:r>
    </w:p>
    <w:p w14:paraId="5D71A57F" w14:textId="77777777" w:rsidR="003B13C6" w:rsidRDefault="003B13C6" w:rsidP="00D341AD">
      <w:pPr>
        <w:jc w:val="both"/>
        <w:rPr>
          <w:rFonts w:cs="Open Sans"/>
        </w:rPr>
      </w:pPr>
    </w:p>
    <w:p w14:paraId="187AAC87" w14:textId="232D6219" w:rsidR="00AB0DCB" w:rsidRDefault="00E8520A" w:rsidP="00D341AD">
      <w:pPr>
        <w:jc w:val="both"/>
        <w:rPr>
          <w:rFonts w:cs="Open Sans"/>
        </w:rPr>
      </w:pPr>
      <w:r>
        <w:rPr>
          <w:rFonts w:cs="Open Sans"/>
        </w:rPr>
        <w:t xml:space="preserve">Find Capital </w:t>
      </w:r>
      <w:proofErr w:type="gramStart"/>
      <w:r>
        <w:rPr>
          <w:rFonts w:cs="Open Sans"/>
        </w:rPr>
        <w:t>as  Debt</w:t>
      </w:r>
      <w:proofErr w:type="gramEnd"/>
      <w:r>
        <w:rPr>
          <w:rFonts w:cs="Open Sans"/>
        </w:rPr>
        <w:t xml:space="preserve"> – Cash + Market value of Equity</w:t>
      </w:r>
    </w:p>
    <w:p w14:paraId="48A158B0" w14:textId="1E8A40D4" w:rsidR="00AB0DCB" w:rsidRDefault="00E8520A" w:rsidP="00AB0DCB">
      <w:pPr>
        <w:spacing w:before="240"/>
        <w:rPr>
          <w:rFonts w:cs="Open Sans"/>
        </w:rPr>
      </w:pPr>
      <w:r>
        <w:rPr>
          <w:rFonts w:cs="Open Sans"/>
        </w:rPr>
        <w:t xml:space="preserve">WACC </w:t>
      </w:r>
      <w:r w:rsidR="00AB0DCB">
        <w:rPr>
          <w:rFonts w:cs="Open Sans"/>
        </w:rPr>
        <w:t xml:space="preserve">=Debt/Capital * </w:t>
      </w:r>
      <w:proofErr w:type="spellStart"/>
      <w:r w:rsidR="009974C5">
        <w:rPr>
          <w:rFonts w:cs="Open Sans"/>
        </w:rPr>
        <w:t>r</w:t>
      </w:r>
      <w:r w:rsidR="00AB0DCB">
        <w:rPr>
          <w:rFonts w:cs="Open Sans"/>
        </w:rPr>
        <w:t>d</w:t>
      </w:r>
      <w:proofErr w:type="spellEnd"/>
      <w:r w:rsidR="00AB0DCB">
        <w:rPr>
          <w:rFonts w:cs="Open Sans"/>
        </w:rPr>
        <w:t xml:space="preserve">* *(1 – tax </w:t>
      </w:r>
      <w:proofErr w:type="gramStart"/>
      <w:r w:rsidR="00AB0DCB">
        <w:rPr>
          <w:rFonts w:cs="Open Sans"/>
        </w:rPr>
        <w:t>rate)  -</w:t>
      </w:r>
      <w:proofErr w:type="gramEnd"/>
      <w:r w:rsidR="00AB0DCB">
        <w:rPr>
          <w:rFonts w:cs="Open Sans"/>
        </w:rPr>
        <w:t xml:space="preserve"> Cash/Capital* Yield on Cash*(1-tax rate) + Equity/Capital * </w:t>
      </w:r>
      <w:r w:rsidR="00F15085">
        <w:rPr>
          <w:rFonts w:cs="Open Sans"/>
        </w:rPr>
        <w:t>re</w:t>
      </w:r>
    </w:p>
    <w:p w14:paraId="78D6199B" w14:textId="77777777" w:rsidR="00AB0DCB" w:rsidRDefault="00AB0DCB" w:rsidP="00D341AD">
      <w:pPr>
        <w:jc w:val="both"/>
        <w:rPr>
          <w:rFonts w:cs="Open Sans"/>
        </w:rPr>
      </w:pPr>
    </w:p>
    <w:p w14:paraId="63D1919A" w14:textId="64C83059" w:rsidR="007A4D83" w:rsidRDefault="007A4D83" w:rsidP="009B3248">
      <w:pPr>
        <w:jc w:val="both"/>
        <w:rPr>
          <w:rFonts w:eastAsiaTheme="minorEastAsia" w:cs="Open Sans"/>
          <w:iCs/>
          <w:noProof/>
        </w:rPr>
      </w:pPr>
    </w:p>
    <w:p w14:paraId="2F8ED39D" w14:textId="65AE2C61" w:rsidR="00D341AD" w:rsidRPr="00D341AD" w:rsidRDefault="00D341AD" w:rsidP="0076297B">
      <w:pPr>
        <w:pStyle w:val="Heading2"/>
        <w:rPr>
          <w:rFonts w:eastAsiaTheme="minorEastAsia"/>
          <w:noProof/>
        </w:rPr>
      </w:pPr>
      <w:r w:rsidRPr="00D341AD">
        <w:rPr>
          <w:rFonts w:eastAsiaTheme="minorEastAsia"/>
          <w:noProof/>
        </w:rPr>
        <w:t>Survey and Results</w:t>
      </w:r>
    </w:p>
    <w:p w14:paraId="231A417F" w14:textId="3EF9F6F7" w:rsidR="00534A79" w:rsidRDefault="0080786F" w:rsidP="00D97E11">
      <w:pPr>
        <w:jc w:val="both"/>
        <w:rPr>
          <w:rFonts w:cs="Open Sans"/>
        </w:rPr>
      </w:pPr>
      <w:r>
        <w:rPr>
          <w:rFonts w:cs="Open Sans"/>
        </w:rPr>
        <w:t>To better understand how WACC is calculated by finance professionals, w</w:t>
      </w:r>
      <w:r w:rsidR="00DD716B">
        <w:rPr>
          <w:rFonts w:cs="Open Sans"/>
        </w:rPr>
        <w:t xml:space="preserve">e surveyed </w:t>
      </w:r>
      <w:r w:rsidR="00877A6C">
        <w:rPr>
          <w:rFonts w:cs="Open Sans"/>
        </w:rPr>
        <w:t>45</w:t>
      </w:r>
      <w:r w:rsidR="00534A79">
        <w:rPr>
          <w:rFonts w:cs="Open Sans"/>
        </w:rPr>
        <w:t xml:space="preserve"> </w:t>
      </w:r>
      <w:r w:rsidR="00DD716B">
        <w:rPr>
          <w:rFonts w:cs="Open Sans"/>
        </w:rPr>
        <w:t xml:space="preserve">equity research analysts </w:t>
      </w:r>
      <w:r w:rsidR="00534A79">
        <w:rPr>
          <w:rFonts w:cs="Open Sans"/>
        </w:rPr>
        <w:t xml:space="preserve">following </w:t>
      </w:r>
      <w:r w:rsidR="00DD716B">
        <w:rPr>
          <w:rFonts w:cs="Open Sans"/>
        </w:rPr>
        <w:t>airline</w:t>
      </w:r>
      <w:r w:rsidR="00534A79">
        <w:rPr>
          <w:rFonts w:cs="Open Sans"/>
        </w:rPr>
        <w:t>s</w:t>
      </w:r>
      <w:r w:rsidR="00CC221E">
        <w:rPr>
          <w:rFonts w:cs="Open Sans"/>
        </w:rPr>
        <w:t xml:space="preserve"> to see how they measured debt and estimated the cost of debt</w:t>
      </w:r>
      <w:r w:rsidR="00534A79">
        <w:rPr>
          <w:rFonts w:cs="Open Sans"/>
        </w:rPr>
        <w:t>.</w:t>
      </w:r>
      <w:r w:rsidR="00CC221E">
        <w:rPr>
          <w:rFonts w:cs="Open Sans"/>
        </w:rPr>
        <w:t xml:space="preserve"> </w:t>
      </w:r>
      <w:r>
        <w:rPr>
          <w:rFonts w:cs="Open Sans"/>
        </w:rPr>
        <w:t xml:space="preserve">We focused on airlines since operating leases are </w:t>
      </w:r>
      <w:r w:rsidR="004B4C5F">
        <w:rPr>
          <w:rFonts w:cs="Open Sans"/>
        </w:rPr>
        <w:t>so common</w:t>
      </w:r>
      <w:r>
        <w:rPr>
          <w:rFonts w:cs="Open Sans"/>
        </w:rPr>
        <w:t xml:space="preserve"> here. </w:t>
      </w:r>
      <w:r w:rsidR="002D386C">
        <w:rPr>
          <w:rFonts w:cs="Open Sans"/>
        </w:rPr>
        <w:t xml:space="preserve">One analyst replied that he did not estimate WACC or use the DCF approach to valuation, relying instead on earnings multiples to value airlines. </w:t>
      </w:r>
      <w:r w:rsidR="00947B46">
        <w:rPr>
          <w:rFonts w:cs="Open Sans"/>
        </w:rPr>
        <w:t xml:space="preserve">Seven airline analysts completed the survey. </w:t>
      </w:r>
      <w:r w:rsidR="00947B46" w:rsidRPr="002231FE">
        <w:rPr>
          <w:rFonts w:cs="Open Sans"/>
        </w:rPr>
        <w:t>The results follow</w:t>
      </w:r>
      <w:r w:rsidR="00D05CE7" w:rsidRPr="002231FE">
        <w:rPr>
          <w:rFonts w:cs="Open Sans"/>
        </w:rPr>
        <w:t xml:space="preserve"> in Appendix</w:t>
      </w:r>
      <w:r w:rsidR="002231FE" w:rsidRPr="002231FE">
        <w:rPr>
          <w:rFonts w:cs="Open Sans"/>
        </w:rPr>
        <w:t>1.</w:t>
      </w:r>
    </w:p>
    <w:p w14:paraId="224BF9E3" w14:textId="77777777" w:rsidR="000B4EF7" w:rsidRDefault="000B4EF7" w:rsidP="00E62476">
      <w:pPr>
        <w:rPr>
          <w:rFonts w:cs="Open Sans"/>
          <w:i/>
          <w:iCs/>
        </w:rPr>
      </w:pPr>
    </w:p>
    <w:p w14:paraId="09DDEDA6" w14:textId="213C5314" w:rsidR="00FC3DE4" w:rsidRPr="000E6EF7" w:rsidRDefault="000E6EF7" w:rsidP="00E62476">
      <w:pPr>
        <w:rPr>
          <w:rFonts w:cs="Open Sans"/>
          <w:i/>
          <w:iCs/>
        </w:rPr>
      </w:pPr>
      <w:r>
        <w:rPr>
          <w:rFonts w:cs="Open Sans"/>
          <w:i/>
          <w:iCs/>
        </w:rPr>
        <w:t>Determining the Amount of Debt</w:t>
      </w:r>
    </w:p>
    <w:p w14:paraId="1566F890" w14:textId="77777777" w:rsidR="007919CD" w:rsidRDefault="00A35075" w:rsidP="00D97E11">
      <w:pPr>
        <w:jc w:val="both"/>
        <w:rPr>
          <w:rFonts w:cs="Open Sans"/>
        </w:rPr>
      </w:pPr>
      <w:r>
        <w:rPr>
          <w:rFonts w:cs="Open Sans"/>
        </w:rPr>
        <w:t xml:space="preserve">Regarding question 1, </w:t>
      </w:r>
      <w:r w:rsidR="00135063">
        <w:rPr>
          <w:rFonts w:cs="Open Sans"/>
        </w:rPr>
        <w:t>the analysts generally include</w:t>
      </w:r>
      <w:r w:rsidR="00600B61">
        <w:rPr>
          <w:rFonts w:cs="Open Sans"/>
        </w:rPr>
        <w:t xml:space="preserve">d short-term debt, </w:t>
      </w:r>
      <w:proofErr w:type="gramStart"/>
      <w:r w:rsidR="00600B61">
        <w:rPr>
          <w:rFonts w:cs="Open Sans"/>
        </w:rPr>
        <w:t>long term</w:t>
      </w:r>
      <w:proofErr w:type="gramEnd"/>
      <w:r w:rsidR="00600B61">
        <w:rPr>
          <w:rFonts w:cs="Open Sans"/>
        </w:rPr>
        <w:t xml:space="preserve"> debt and all leases as </w:t>
      </w:r>
      <w:r w:rsidR="009F7157">
        <w:rPr>
          <w:rFonts w:cs="Open Sans"/>
        </w:rPr>
        <w:t>debt. T</w:t>
      </w:r>
      <w:r>
        <w:rPr>
          <w:rFonts w:cs="Open Sans"/>
        </w:rPr>
        <w:t>he one analyst who did not include operating leases noted that he treated operating lease as an expense when doing a DCF valuation so did not include the lease in</w:t>
      </w:r>
      <w:r w:rsidR="00135063">
        <w:rPr>
          <w:rFonts w:cs="Open Sans"/>
        </w:rPr>
        <w:t xml:space="preserve"> the WACC calculation. </w:t>
      </w:r>
      <w:r w:rsidR="009F7157">
        <w:rPr>
          <w:rFonts w:cs="Open Sans"/>
        </w:rPr>
        <w:t xml:space="preserve">One of the analysts included unfunded pension obligations as a source of debt. </w:t>
      </w:r>
      <w:r w:rsidR="008A7242">
        <w:rPr>
          <w:rFonts w:cs="Open Sans"/>
        </w:rPr>
        <w:t xml:space="preserve">The others did not but might include these obligations </w:t>
      </w:r>
      <w:r w:rsidR="00AE103F">
        <w:rPr>
          <w:rFonts w:cs="Open Sans"/>
        </w:rPr>
        <w:t xml:space="preserve">as adjustments </w:t>
      </w:r>
      <w:r w:rsidR="008A7242">
        <w:rPr>
          <w:rFonts w:cs="Open Sans"/>
        </w:rPr>
        <w:t xml:space="preserve">when </w:t>
      </w:r>
      <w:r w:rsidR="00AE103F">
        <w:rPr>
          <w:rFonts w:cs="Open Sans"/>
        </w:rPr>
        <w:t xml:space="preserve">determining equity value based on a DCF </w:t>
      </w:r>
      <w:r w:rsidR="00D97E11">
        <w:rPr>
          <w:rFonts w:cs="Open Sans"/>
        </w:rPr>
        <w:t xml:space="preserve">valuation of the </w:t>
      </w:r>
      <w:r w:rsidR="00AE103F">
        <w:rPr>
          <w:rFonts w:cs="Open Sans"/>
        </w:rPr>
        <w:t>enterprise.</w:t>
      </w:r>
      <w:r w:rsidR="000B218D">
        <w:rPr>
          <w:rFonts w:cs="Open Sans"/>
        </w:rPr>
        <w:t xml:space="preserve"> </w:t>
      </w:r>
    </w:p>
    <w:p w14:paraId="7728B753" w14:textId="0F323D51" w:rsidR="00FC3DE4" w:rsidRDefault="00FD6069" w:rsidP="00D97E11">
      <w:pPr>
        <w:jc w:val="both"/>
        <w:rPr>
          <w:rFonts w:cs="Open Sans"/>
        </w:rPr>
      </w:pPr>
      <w:r>
        <w:rPr>
          <w:rFonts w:cs="Open Sans"/>
        </w:rPr>
        <w:t xml:space="preserve">The results from question 2 show it is most common to value the operating lease </w:t>
      </w:r>
      <w:r w:rsidR="00881E79">
        <w:rPr>
          <w:rFonts w:cs="Open Sans"/>
        </w:rPr>
        <w:t xml:space="preserve">using the balance sheet value. One analyst </w:t>
      </w:r>
      <w:proofErr w:type="gramStart"/>
      <w:r w:rsidR="00881E79">
        <w:rPr>
          <w:rFonts w:cs="Open Sans"/>
        </w:rPr>
        <w:t>use</w:t>
      </w:r>
      <w:proofErr w:type="gramEnd"/>
      <w:r w:rsidR="00881E79">
        <w:rPr>
          <w:rFonts w:cs="Open Sans"/>
        </w:rPr>
        <w:t xml:space="preserve"> a multiple of the lease expense. This treatment was a common way to estimate the value of operating leases prior to the change in accounting. It is </w:t>
      </w:r>
      <w:r w:rsidR="002A18DE">
        <w:rPr>
          <w:rFonts w:cs="Open Sans"/>
        </w:rPr>
        <w:t>sometimes also used to compare firms which use leases with different lives</w:t>
      </w:r>
      <w:r w:rsidR="00187FFE">
        <w:rPr>
          <w:rFonts w:cs="Open Sans"/>
        </w:rPr>
        <w:t xml:space="preserve"> since the balance sheet value reflects the life of the lease. If Airline A typically uses </w:t>
      </w:r>
      <w:proofErr w:type="gramStart"/>
      <w:r w:rsidR="00187FFE">
        <w:rPr>
          <w:rFonts w:cs="Open Sans"/>
        </w:rPr>
        <w:t>5 year</w:t>
      </w:r>
      <w:proofErr w:type="gramEnd"/>
      <w:r w:rsidR="00187FFE">
        <w:rPr>
          <w:rFonts w:cs="Open Sans"/>
        </w:rPr>
        <w:t xml:space="preserve"> leases but Airline B typically uses </w:t>
      </w:r>
      <w:proofErr w:type="gramStart"/>
      <w:r w:rsidR="00187FFE">
        <w:rPr>
          <w:rFonts w:cs="Open Sans"/>
        </w:rPr>
        <w:t>10 year</w:t>
      </w:r>
      <w:proofErr w:type="gramEnd"/>
      <w:r w:rsidR="00187FFE">
        <w:rPr>
          <w:rFonts w:cs="Open Sans"/>
        </w:rPr>
        <w:t xml:space="preserve"> leases the balance sheet values may differ materially but the lease expense reported is likely to </w:t>
      </w:r>
      <w:proofErr w:type="gramStart"/>
      <w:r w:rsidR="00187FFE">
        <w:rPr>
          <w:rFonts w:cs="Open Sans"/>
        </w:rPr>
        <w:t>me</w:t>
      </w:r>
      <w:proofErr w:type="gramEnd"/>
      <w:r w:rsidR="00187FFE">
        <w:rPr>
          <w:rFonts w:cs="Open Sans"/>
        </w:rPr>
        <w:t xml:space="preserve"> much closer.</w:t>
      </w:r>
    </w:p>
    <w:p w14:paraId="39E53C26" w14:textId="77777777" w:rsidR="000B4EF7" w:rsidRDefault="000B4EF7" w:rsidP="00D97E11">
      <w:pPr>
        <w:jc w:val="both"/>
        <w:rPr>
          <w:rFonts w:cs="Open Sans"/>
        </w:rPr>
      </w:pPr>
    </w:p>
    <w:p w14:paraId="27256E1E" w14:textId="0F12E4DD" w:rsidR="000B4EF7" w:rsidRDefault="000B4EF7" w:rsidP="00D97E11">
      <w:pPr>
        <w:jc w:val="both"/>
        <w:rPr>
          <w:rFonts w:cs="Open Sans"/>
        </w:rPr>
      </w:pPr>
      <w:r>
        <w:rPr>
          <w:rFonts w:cs="Open Sans"/>
        </w:rPr>
        <w:t>Question 4 examines the use of gro</w:t>
      </w:r>
      <w:r w:rsidR="004B4C5F">
        <w:rPr>
          <w:rFonts w:cs="Open Sans"/>
        </w:rPr>
        <w:t>s</w:t>
      </w:r>
      <w:r>
        <w:rPr>
          <w:rFonts w:cs="Open Sans"/>
        </w:rPr>
        <w:t xml:space="preserve">s versus net debt. </w:t>
      </w:r>
      <w:r w:rsidR="0080786F">
        <w:rPr>
          <w:rFonts w:cs="Open Sans"/>
        </w:rPr>
        <w:t>Here the respondents are split with three using total debt and 3 netting cash and equivalents against debt.</w:t>
      </w:r>
      <w:r w:rsidR="004B4C5F">
        <w:rPr>
          <w:rFonts w:cs="Open Sans"/>
        </w:rPr>
        <w:t xml:space="preserve"> For an airline with significant cash balances, like United Airlines, this decision materially impacts the result.</w:t>
      </w:r>
    </w:p>
    <w:p w14:paraId="42E14F5D" w14:textId="77777777" w:rsidR="00BE3A16" w:rsidRDefault="00BE3A16" w:rsidP="00D97E11">
      <w:pPr>
        <w:jc w:val="both"/>
        <w:rPr>
          <w:rFonts w:cs="Open Sans"/>
        </w:rPr>
      </w:pPr>
    </w:p>
    <w:p w14:paraId="5057D21C" w14:textId="722767D3" w:rsidR="00BE3A16" w:rsidRDefault="00BE3A16" w:rsidP="00BE3A16">
      <w:pPr>
        <w:rPr>
          <w:rFonts w:cs="Open Sans"/>
          <w:i/>
          <w:iCs/>
        </w:rPr>
      </w:pPr>
      <w:r>
        <w:rPr>
          <w:rFonts w:cs="Open Sans"/>
          <w:i/>
          <w:iCs/>
        </w:rPr>
        <w:t>Determining the Cost of Debt</w:t>
      </w:r>
    </w:p>
    <w:p w14:paraId="268219F8" w14:textId="228FDE37" w:rsidR="00BE3A16" w:rsidRDefault="00BE3A16" w:rsidP="00BE3A16">
      <w:pPr>
        <w:rPr>
          <w:rFonts w:cs="Open Sans"/>
        </w:rPr>
      </w:pPr>
      <w:r>
        <w:rPr>
          <w:rFonts w:cs="Open Sans"/>
        </w:rPr>
        <w:t xml:space="preserve">Question 3 looked at how the cost of debt was estimated. </w:t>
      </w:r>
      <w:r w:rsidR="0088259E">
        <w:rPr>
          <w:rFonts w:cs="Open Sans"/>
        </w:rPr>
        <w:t xml:space="preserve">Four of the seven analysts </w:t>
      </w:r>
      <w:r w:rsidR="008B032D">
        <w:rPr>
          <w:rFonts w:cs="Open Sans"/>
        </w:rPr>
        <w:t>estimated using a weighted average of the current yield to maturity on outstanding bonds</w:t>
      </w:r>
      <w:r w:rsidR="00AB0D22">
        <w:rPr>
          <w:rFonts w:cs="Open Sans"/>
        </w:rPr>
        <w:t xml:space="preserve"> and/or an estimate of the current cost of bank debt to the firm</w:t>
      </w:r>
      <w:r w:rsidR="008B032D">
        <w:rPr>
          <w:rFonts w:cs="Open Sans"/>
        </w:rPr>
        <w:t>.</w:t>
      </w:r>
      <w:r w:rsidR="00AB0D22">
        <w:rPr>
          <w:rFonts w:cs="Open Sans"/>
        </w:rPr>
        <w:t xml:space="preserve"> One used the long run rate based on default risk.</w:t>
      </w:r>
    </w:p>
    <w:p w14:paraId="0E0CBF1F" w14:textId="77777777" w:rsidR="00AB0D22" w:rsidRDefault="00AB0D22" w:rsidP="00BE3A16">
      <w:pPr>
        <w:rPr>
          <w:rFonts w:cs="Open Sans"/>
        </w:rPr>
      </w:pPr>
    </w:p>
    <w:p w14:paraId="76098DA4" w14:textId="296C498C" w:rsidR="00AB0D22" w:rsidRDefault="00AB0D22" w:rsidP="00BE3A16">
      <w:pPr>
        <w:rPr>
          <w:rFonts w:cs="Open Sans"/>
        </w:rPr>
      </w:pPr>
      <w:r>
        <w:rPr>
          <w:rFonts w:cs="Open Sans"/>
        </w:rPr>
        <w:t>This suggests som</w:t>
      </w:r>
      <w:r w:rsidR="00C9716C">
        <w:rPr>
          <w:rFonts w:cs="Open Sans"/>
        </w:rPr>
        <w:t>e variation in how industry professionals determine the amount and cost of debt when estimating an airline’s WACC.</w:t>
      </w:r>
    </w:p>
    <w:p w14:paraId="7BB25FD7" w14:textId="77777777" w:rsidR="00C9716C" w:rsidRDefault="00C9716C" w:rsidP="00BE3A16">
      <w:pPr>
        <w:rPr>
          <w:rFonts w:cs="Open Sans"/>
        </w:rPr>
      </w:pPr>
    </w:p>
    <w:p w14:paraId="61FFAC45" w14:textId="4149B7CD" w:rsidR="00C9716C" w:rsidRPr="00C9716C" w:rsidRDefault="00C9716C" w:rsidP="00BE3A16">
      <w:pPr>
        <w:rPr>
          <w:rFonts w:cs="Open Sans"/>
          <w:i/>
          <w:iCs/>
        </w:rPr>
      </w:pPr>
      <w:r>
        <w:rPr>
          <w:rFonts w:cs="Open Sans"/>
          <w:i/>
          <w:iCs/>
        </w:rPr>
        <w:t>How Do the Data Providers Calculate WACC?</w:t>
      </w:r>
    </w:p>
    <w:p w14:paraId="3A00EB83" w14:textId="03040E57" w:rsidR="00BE3A16" w:rsidRDefault="00AB2E2C" w:rsidP="00D97E11">
      <w:pPr>
        <w:jc w:val="both"/>
        <w:rPr>
          <w:rFonts w:cs="Open Sans"/>
        </w:rPr>
      </w:pPr>
      <w:r>
        <w:rPr>
          <w:rFonts w:cs="Open Sans"/>
        </w:rPr>
        <w:t xml:space="preserve">Some data providers include estimates of WACC. Perhaps the most widely used </w:t>
      </w:r>
      <w:r w:rsidR="009F4D27">
        <w:rPr>
          <w:rFonts w:cs="Open Sans"/>
        </w:rPr>
        <w:t>are</w:t>
      </w:r>
      <w:r>
        <w:rPr>
          <w:rFonts w:cs="Open Sans"/>
        </w:rPr>
        <w:t xml:space="preserve"> Bloomberg</w:t>
      </w:r>
      <w:r w:rsidR="009F4D27">
        <w:rPr>
          <w:rFonts w:cs="Open Sans"/>
        </w:rPr>
        <w:t xml:space="preserve"> and FactSet. We also look at FElix since the approach is different.</w:t>
      </w:r>
    </w:p>
    <w:p w14:paraId="5F88B208" w14:textId="2EB8E05A" w:rsidR="00EF76A0" w:rsidRDefault="00EF76A0" w:rsidP="00D97E11">
      <w:pPr>
        <w:jc w:val="both"/>
        <w:rPr>
          <w:rFonts w:cs="Open Sans"/>
        </w:rPr>
      </w:pPr>
      <w:r>
        <w:rPr>
          <w:rFonts w:cs="Open Sans"/>
        </w:rPr>
        <w:t xml:space="preserve">The results for Delta </w:t>
      </w:r>
      <w:proofErr w:type="gramStart"/>
      <w:r>
        <w:rPr>
          <w:rFonts w:cs="Open Sans"/>
        </w:rPr>
        <w:t>at</w:t>
      </w:r>
      <w:proofErr w:type="gramEnd"/>
      <w:r>
        <w:rPr>
          <w:rFonts w:cs="Open Sans"/>
        </w:rPr>
        <w:t xml:space="preserve"> </w:t>
      </w:r>
      <w:r w:rsidRPr="002231FE">
        <w:rPr>
          <w:rFonts w:cs="Open Sans"/>
        </w:rPr>
        <w:t>February 2</w:t>
      </w:r>
      <w:r w:rsidR="0041413C" w:rsidRPr="002231FE">
        <w:rPr>
          <w:rFonts w:cs="Open Sans"/>
        </w:rPr>
        <w:t>1</w:t>
      </w:r>
      <w:r w:rsidRPr="002231FE">
        <w:rPr>
          <w:rFonts w:cs="Open Sans"/>
        </w:rPr>
        <w:t xml:space="preserve">, </w:t>
      </w:r>
      <w:proofErr w:type="gramStart"/>
      <w:r w:rsidRPr="002231FE">
        <w:rPr>
          <w:rFonts w:cs="Open Sans"/>
        </w:rPr>
        <w:t>2025</w:t>
      </w:r>
      <w:proofErr w:type="gramEnd"/>
      <w:r>
        <w:rPr>
          <w:rFonts w:cs="Open Sans"/>
        </w:rPr>
        <w:t xml:space="preserve"> follow.</w:t>
      </w:r>
    </w:p>
    <w:p w14:paraId="7F492639" w14:textId="77777777" w:rsidR="00E259D7" w:rsidRDefault="00E259D7" w:rsidP="00D97E11">
      <w:pPr>
        <w:jc w:val="both"/>
        <w:rPr>
          <w:rFonts w:cs="Open Sans"/>
        </w:rPr>
      </w:pPr>
    </w:p>
    <w:p w14:paraId="68057AF5" w14:textId="071A059B" w:rsidR="007919CD" w:rsidRPr="002231FE" w:rsidRDefault="00E07875" w:rsidP="00D97E11">
      <w:pPr>
        <w:jc w:val="both"/>
        <w:rPr>
          <w:rFonts w:cs="Open Sans"/>
        </w:rPr>
      </w:pPr>
      <w:r w:rsidRPr="002231FE">
        <w:rPr>
          <w:rFonts w:cs="Open Sans"/>
        </w:rPr>
        <w:t xml:space="preserve">Bloomberg </w:t>
      </w:r>
    </w:p>
    <w:p w14:paraId="0F9339DE" w14:textId="2E6703C7" w:rsidR="008F2DC2" w:rsidRDefault="008F2DC2" w:rsidP="00D97E11">
      <w:pPr>
        <w:jc w:val="both"/>
        <w:rPr>
          <w:rFonts w:cs="Open Sans"/>
        </w:rPr>
      </w:pPr>
      <w:r>
        <w:rPr>
          <w:noProof/>
        </w:rPr>
        <w:lastRenderedPageBreak/>
        <w:drawing>
          <wp:inline distT="0" distB="0" distL="0" distR="0" wp14:anchorId="78C365A9" wp14:editId="7D0785AD">
            <wp:extent cx="6858000" cy="4455795"/>
            <wp:effectExtent l="0" t="0" r="0" b="1905"/>
            <wp:docPr id="173730935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09359" name="Picture 1" descr="A screenshot of a compu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4455795"/>
                    </a:xfrm>
                    <a:prstGeom prst="rect">
                      <a:avLst/>
                    </a:prstGeom>
                    <a:noFill/>
                    <a:ln>
                      <a:noFill/>
                    </a:ln>
                  </pic:spPr>
                </pic:pic>
              </a:graphicData>
            </a:graphic>
          </wp:inline>
        </w:drawing>
      </w:r>
    </w:p>
    <w:p w14:paraId="50B45332" w14:textId="3685D2F8" w:rsidR="0041413C" w:rsidRDefault="0041413C">
      <w:pPr>
        <w:rPr>
          <w:rFonts w:cs="Open Sans"/>
        </w:rPr>
      </w:pPr>
      <w:r>
        <w:rPr>
          <w:rFonts w:cs="Open Sans"/>
        </w:rPr>
        <w:br w:type="page"/>
      </w:r>
    </w:p>
    <w:p w14:paraId="3E931CBB" w14:textId="698C193D" w:rsidR="0041413C" w:rsidRDefault="0041413C" w:rsidP="00D97E11">
      <w:pPr>
        <w:jc w:val="both"/>
        <w:rPr>
          <w:rFonts w:cs="Open Sans"/>
        </w:rPr>
      </w:pPr>
      <w:r>
        <w:rPr>
          <w:rFonts w:cs="Open Sans"/>
        </w:rPr>
        <w:lastRenderedPageBreak/>
        <w:t>The FactSet estimate follows.</w:t>
      </w:r>
      <w:r w:rsidR="004B3314">
        <w:rPr>
          <w:rFonts w:cs="Open Sans"/>
        </w:rPr>
        <w:t xml:space="preserve"> FactSet does not include operating leases as debt in WACC calculation</w:t>
      </w:r>
      <w:r w:rsidR="006F67FD">
        <w:rPr>
          <w:rFonts w:cs="Open Sans"/>
        </w:rPr>
        <w:t>s, instead treating operating leases as an operating expense.</w:t>
      </w:r>
    </w:p>
    <w:p w14:paraId="2C86AE61" w14:textId="77777777" w:rsidR="0041413C" w:rsidRDefault="0041413C" w:rsidP="00D97E11">
      <w:pPr>
        <w:jc w:val="both"/>
        <w:rPr>
          <w:rFonts w:cs="Open Sans"/>
        </w:rPr>
      </w:pPr>
    </w:p>
    <w:p w14:paraId="62B63706" w14:textId="6D87F45C" w:rsidR="008B7940" w:rsidRDefault="008B7940" w:rsidP="00D97E11">
      <w:pPr>
        <w:jc w:val="both"/>
        <w:rPr>
          <w:rFonts w:cs="Open Sans"/>
        </w:rPr>
      </w:pPr>
      <w:r>
        <w:rPr>
          <w:noProof/>
        </w:rPr>
        <w:drawing>
          <wp:anchor distT="0" distB="0" distL="114300" distR="114300" simplePos="0" relativeHeight="251658240" behindDoc="0" locked="0" layoutInCell="1" allowOverlap="1" wp14:anchorId="39EE5F08" wp14:editId="6EFCA662">
            <wp:simplePos x="457200" y="1276350"/>
            <wp:positionH relativeFrom="column">
              <wp:align>left</wp:align>
            </wp:positionH>
            <wp:positionV relativeFrom="paragraph">
              <wp:align>top</wp:align>
            </wp:positionV>
            <wp:extent cx="2962275" cy="3495675"/>
            <wp:effectExtent l="0" t="0" r="9525" b="9525"/>
            <wp:wrapSquare wrapText="bothSides"/>
            <wp:docPr id="287546121" name="Picture 1" descr="A screenshot of a calcula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46121" name="Picture 1" descr="A screenshot of a calculato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3495675"/>
                    </a:xfrm>
                    <a:prstGeom prst="rect">
                      <a:avLst/>
                    </a:prstGeom>
                    <a:noFill/>
                    <a:ln>
                      <a:noFill/>
                    </a:ln>
                  </pic:spPr>
                </pic:pic>
              </a:graphicData>
            </a:graphic>
          </wp:anchor>
        </w:drawing>
      </w:r>
      <w:r w:rsidR="008F2DC2">
        <w:rPr>
          <w:rFonts w:cs="Open Sans"/>
        </w:rPr>
        <w:br w:type="textWrapping" w:clear="all"/>
      </w:r>
    </w:p>
    <w:p w14:paraId="2E9264CB" w14:textId="77777777" w:rsidR="00D25EDD" w:rsidRDefault="00D25EDD" w:rsidP="00D97E11">
      <w:pPr>
        <w:jc w:val="both"/>
        <w:rPr>
          <w:rFonts w:cs="Open Sans"/>
        </w:rPr>
      </w:pPr>
    </w:p>
    <w:p w14:paraId="688790F0" w14:textId="5CAB3C8A" w:rsidR="0041413C" w:rsidRDefault="0041413C" w:rsidP="00D97E11">
      <w:pPr>
        <w:jc w:val="both"/>
        <w:rPr>
          <w:rFonts w:cs="Open Sans"/>
        </w:rPr>
      </w:pPr>
      <w:r>
        <w:rPr>
          <w:rFonts w:cs="Open Sans"/>
        </w:rPr>
        <w:t xml:space="preserve">FElix offers a toggle to include or exclude operating leases. The WACC </w:t>
      </w:r>
      <w:proofErr w:type="gramStart"/>
      <w:r>
        <w:rPr>
          <w:rFonts w:cs="Open Sans"/>
        </w:rPr>
        <w:t>including</w:t>
      </w:r>
      <w:proofErr w:type="gramEnd"/>
      <w:r>
        <w:rPr>
          <w:rFonts w:cs="Open Sans"/>
        </w:rPr>
        <w:t xml:space="preserve"> operating leases follows.</w:t>
      </w:r>
    </w:p>
    <w:p w14:paraId="20239B49" w14:textId="77777777" w:rsidR="00D25EDD" w:rsidRDefault="00D25EDD" w:rsidP="00D97E11">
      <w:pPr>
        <w:jc w:val="both"/>
        <w:rPr>
          <w:rFonts w:cs="Open Sans"/>
        </w:rPr>
      </w:pPr>
    </w:p>
    <w:p w14:paraId="22BA6BA4" w14:textId="3EECFF77" w:rsidR="00D25EDD" w:rsidRDefault="0041413C" w:rsidP="00D97E11">
      <w:pPr>
        <w:jc w:val="both"/>
        <w:rPr>
          <w:rFonts w:cs="Open Sans"/>
        </w:rPr>
      </w:pPr>
      <w:r>
        <w:rPr>
          <w:noProof/>
        </w:rPr>
        <w:drawing>
          <wp:inline distT="0" distB="0" distL="0" distR="0" wp14:anchorId="25114FD3" wp14:editId="6C2EE500">
            <wp:extent cx="4181475" cy="3298770"/>
            <wp:effectExtent l="0" t="0" r="0" b="0"/>
            <wp:docPr id="2527337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33793" name="Picture 1" descr="A screenshot of a computer&#10;&#10;AI-generated content may be incorrect."/>
                    <pic:cNvPicPr/>
                  </pic:nvPicPr>
                  <pic:blipFill>
                    <a:blip r:embed="rId9"/>
                    <a:stretch>
                      <a:fillRect/>
                    </a:stretch>
                  </pic:blipFill>
                  <pic:spPr>
                    <a:xfrm>
                      <a:off x="0" y="0"/>
                      <a:ext cx="4190786" cy="3306115"/>
                    </a:xfrm>
                    <a:prstGeom prst="rect">
                      <a:avLst/>
                    </a:prstGeom>
                  </pic:spPr>
                </pic:pic>
              </a:graphicData>
            </a:graphic>
          </wp:inline>
        </w:drawing>
      </w:r>
    </w:p>
    <w:p w14:paraId="3F7FDF35" w14:textId="1ADECD23" w:rsidR="00D25EDD" w:rsidRDefault="00D25EDD" w:rsidP="00D97E11">
      <w:pPr>
        <w:jc w:val="both"/>
        <w:rPr>
          <w:rFonts w:cs="Open Sans"/>
        </w:rPr>
      </w:pPr>
    </w:p>
    <w:p w14:paraId="54103B18" w14:textId="77777777" w:rsidR="00AF37AF" w:rsidRDefault="00AF37AF" w:rsidP="00D97E11">
      <w:pPr>
        <w:jc w:val="both"/>
        <w:rPr>
          <w:rFonts w:cs="Open Sans"/>
        </w:rPr>
      </w:pPr>
    </w:p>
    <w:p w14:paraId="322F39FE" w14:textId="113C3972" w:rsidR="00B17457" w:rsidRDefault="00B17457" w:rsidP="0076297B">
      <w:pPr>
        <w:pStyle w:val="Heading2"/>
      </w:pPr>
      <w:r>
        <w:t>Notes on AI</w:t>
      </w:r>
    </w:p>
    <w:p w14:paraId="661CC4DA" w14:textId="3D369D27" w:rsidR="00B17457" w:rsidRDefault="00B17457" w:rsidP="00B17457">
      <w:r>
        <w:t xml:space="preserve">For sake of completeness and to acknowledge the growing role of AI in the workforce we also asked popular generative AI models to </w:t>
      </w:r>
      <w:r w:rsidR="005A776D">
        <w:t xml:space="preserve">address the question of airline WACC calculations, and to expand their answers with </w:t>
      </w:r>
      <w:r w:rsidR="000E5149">
        <w:t>an explination of their assumptions.</w:t>
      </w:r>
    </w:p>
    <w:p w14:paraId="495CF870" w14:textId="56C67791" w:rsidR="00552BC2" w:rsidRDefault="000E5149" w:rsidP="00B17457">
      <w:r>
        <w:t>Prompt: “C</w:t>
      </w:r>
      <w:r w:rsidRPr="000E5149">
        <w:t xml:space="preserve">alculate the WACC of United </w:t>
      </w:r>
      <w:r>
        <w:t>A</w:t>
      </w:r>
      <w:r w:rsidRPr="000E5149">
        <w:t>irlines and lay out assumptions for how you make the calculation</w:t>
      </w:r>
      <w:r>
        <w:t>”</w:t>
      </w:r>
    </w:p>
    <w:p w14:paraId="223B055E" w14:textId="303ECEF4" w:rsidR="00552BC2" w:rsidRDefault="00552BC2" w:rsidP="00B17457">
      <w:r w:rsidRPr="002F160E">
        <w:rPr>
          <w:b/>
          <w:bCs/>
        </w:rPr>
        <w:t>ChatGPT 5.0</w:t>
      </w:r>
      <w:r>
        <w:t>: Relied on external website (</w:t>
      </w:r>
      <w:proofErr w:type="spellStart"/>
      <w:r>
        <w:t>gurufocus</w:t>
      </w:r>
      <w:proofErr w:type="spellEnd"/>
      <w:r>
        <w:t xml:space="preserve">) with WACC calculations and assumptions, was unable directly explain their assumptions </w:t>
      </w:r>
      <w:r w:rsidR="00156397">
        <w:t>with any greater detail than can be found on their website. 9.2% WACC</w:t>
      </w:r>
      <w:r w:rsidR="00A40831">
        <w:t xml:space="preserve"> estimate, plausible range given at 7%-10%</w:t>
      </w:r>
    </w:p>
    <w:p w14:paraId="592ACA3A" w14:textId="00939B9C" w:rsidR="00156397" w:rsidRDefault="00156397" w:rsidP="00B17457">
      <w:r w:rsidRPr="002F160E">
        <w:rPr>
          <w:b/>
          <w:bCs/>
        </w:rPr>
        <w:t>Gemini</w:t>
      </w:r>
      <w:r w:rsidR="00D437F8">
        <w:rPr>
          <w:b/>
          <w:bCs/>
        </w:rPr>
        <w:t xml:space="preserve"> 2.5 Flash</w:t>
      </w:r>
      <w:r>
        <w:t>:</w:t>
      </w:r>
      <w:r w:rsidR="00882E10">
        <w:t xml:space="preserve"> </w:t>
      </w:r>
      <w:r w:rsidR="001E4E53">
        <w:t>S</w:t>
      </w:r>
      <w:r w:rsidR="00882E10">
        <w:t>ources of data not given without further prompting</w:t>
      </w:r>
      <w:r w:rsidR="00935C40">
        <w:t xml:space="preserve">. Requesting the source of debt </w:t>
      </w:r>
      <w:r w:rsidR="001E4E53">
        <w:t xml:space="preserve">resulted in reference to </w:t>
      </w:r>
      <w:r w:rsidR="00DE6BC1">
        <w:t>8k filings, but a new estimate of debt ($27.1B) significantly lower than the number used in WACC calculations ($32.31B)</w:t>
      </w:r>
      <w:r w:rsidR="001E4E53">
        <w:t>.</w:t>
      </w:r>
      <w:r w:rsidR="00DE6BC1">
        <w:t xml:space="preserve"> </w:t>
      </w:r>
      <w:r w:rsidR="00F12039">
        <w:t xml:space="preserve">Difference appears to be exclusion </w:t>
      </w:r>
      <w:proofErr w:type="gramStart"/>
      <w:r w:rsidR="00F12039">
        <w:t>of</w:t>
      </w:r>
      <w:proofErr w:type="gramEnd"/>
      <w:r w:rsidR="00F12039">
        <w:t xml:space="preserve"> operating leases. </w:t>
      </w:r>
      <w:r w:rsidR="001E4E53">
        <w:t xml:space="preserve">9.46% </w:t>
      </w:r>
      <w:r w:rsidR="00F12039">
        <w:t xml:space="preserve">initial </w:t>
      </w:r>
      <w:r w:rsidR="001E4E53">
        <w:t>WACC</w:t>
      </w:r>
      <w:r w:rsidR="00DE6BC1">
        <w:t xml:space="preserve"> estimate</w:t>
      </w:r>
      <w:r w:rsidR="001E4E53">
        <w:t>.</w:t>
      </w:r>
    </w:p>
    <w:p w14:paraId="4DC304D4" w14:textId="775860FC" w:rsidR="00680BA1" w:rsidRDefault="00680BA1" w:rsidP="00B17457">
      <w:r w:rsidRPr="002F160E">
        <w:rPr>
          <w:b/>
          <w:bCs/>
        </w:rPr>
        <w:t>Claude</w:t>
      </w:r>
      <w:r w:rsidR="00D437F8">
        <w:rPr>
          <w:b/>
          <w:bCs/>
        </w:rPr>
        <w:t xml:space="preserve"> Sonnet 4</w:t>
      </w:r>
      <w:r>
        <w:t xml:space="preserve">: </w:t>
      </w:r>
      <w:r w:rsidR="00EE6271">
        <w:t xml:space="preserve">Debt estimated significantly lower than other models ($27.1B), </w:t>
      </w:r>
      <w:r w:rsidR="00A42F3E">
        <w:t xml:space="preserve">data not explicitly sourced but entire calculation referenced as being drawn from financial statements. </w:t>
      </w:r>
      <w:r w:rsidR="002F160E">
        <w:t xml:space="preserve">8.67% WACC estimate. </w:t>
      </w:r>
      <w:r w:rsidR="00A42F3E">
        <w:t xml:space="preserve"> </w:t>
      </w:r>
      <w:r w:rsidR="002F160E">
        <w:t>Range given as 7.7%-9.32%.</w:t>
      </w:r>
    </w:p>
    <w:p w14:paraId="6373E63F" w14:textId="2878F868" w:rsidR="00D437F8" w:rsidRDefault="00D437F8" w:rsidP="00B17457">
      <w:r>
        <w:t xml:space="preserve">As can be seen from the </w:t>
      </w:r>
      <w:r w:rsidR="00412ECA">
        <w:t xml:space="preserve">output </w:t>
      </w:r>
      <w:proofErr w:type="gramStart"/>
      <w:r w:rsidR="00412ECA">
        <w:t>above</w:t>
      </w:r>
      <w:proofErr w:type="gramEnd"/>
      <w:r w:rsidR="00412ECA">
        <w:t xml:space="preserve"> the models differ substantially </w:t>
      </w:r>
      <w:r w:rsidR="00F77ABE">
        <w:t xml:space="preserve">both in clarity of </w:t>
      </w:r>
      <w:r w:rsidR="00016B98">
        <w:t xml:space="preserve">assumptions used, and final estimates. Also of interest is the </w:t>
      </w:r>
      <w:r w:rsidR="00A60880">
        <w:t xml:space="preserve">willingness of some models to propose a range of values they would consider reasonable with general assumptions (but not calculations) while some provide only a point estimate. </w:t>
      </w:r>
      <w:proofErr w:type="gramStart"/>
      <w:r w:rsidR="00A60880">
        <w:t>Overall</w:t>
      </w:r>
      <w:proofErr w:type="gramEnd"/>
      <w:r w:rsidR="00A60880">
        <w:t xml:space="preserve"> </w:t>
      </w:r>
      <w:r w:rsidR="00F7795E">
        <w:t xml:space="preserve">the finding is consistent with the survey of equity analysts, we have evidence of a divergence of opinion on the most appropriate method to calculate WACC </w:t>
      </w:r>
      <w:r w:rsidR="00A04C7C">
        <w:t xml:space="preserve">even within a narrowly defined industry, which leads to uncertainty when using these estimates for </w:t>
      </w:r>
      <w:r w:rsidR="002231FE">
        <w:t>further calculations such as firm valuation.</w:t>
      </w:r>
    </w:p>
    <w:p w14:paraId="45F82AA1" w14:textId="77777777" w:rsidR="002231FE" w:rsidRPr="00B17457" w:rsidRDefault="002231FE" w:rsidP="00B17457"/>
    <w:p w14:paraId="20AD3B9F" w14:textId="0EF6EEAE" w:rsidR="00585155" w:rsidRPr="00585155" w:rsidRDefault="00585155" w:rsidP="0076297B">
      <w:pPr>
        <w:pStyle w:val="Heading2"/>
      </w:pPr>
      <w:r>
        <w:t>Conclusion</w:t>
      </w:r>
      <w:r w:rsidR="00E07875">
        <w:t>s</w:t>
      </w:r>
    </w:p>
    <w:p w14:paraId="51EF5D21" w14:textId="5B6AE2F0" w:rsidR="00BB17F7" w:rsidRPr="00BB17F7" w:rsidRDefault="00BB17F7" w:rsidP="00BB17F7">
      <w:pPr>
        <w:rPr>
          <w:rFonts w:cs="Open Sans"/>
        </w:rPr>
      </w:pPr>
      <w:r>
        <w:rPr>
          <w:rFonts w:cs="Open Sans"/>
        </w:rPr>
        <w:t>While</w:t>
      </w:r>
      <w:r w:rsidRPr="00BB17F7">
        <w:rPr>
          <w:rFonts w:cs="Open Sans"/>
        </w:rPr>
        <w:t xml:space="preserve"> the weighted average cost of capital (WACC) remains a cornerstone of valuation and capital structure analysis, its application in the airline industry is far from standardized. The treatment of short-term debt, cash, and especially operating leases creates significant variation in WACC estimates, with meaningful implications for firm valuation under the discounted cash flow approach. Our survey of equity research analysts confirms this lack of consensus: some practitioners view operating leases as debt equivalents, others treat them purely as expenses, and even among those who include them, the methods of valuation differ. Similarly, the choice between gross and net debt, or the use of balance sheet versus expense-based measures, produces divergent outcomes.</w:t>
      </w:r>
    </w:p>
    <w:p w14:paraId="66D49E7E" w14:textId="1C0913FF" w:rsidR="00BB17F7" w:rsidRPr="00BB17F7" w:rsidRDefault="00BB17F7" w:rsidP="00BB17F7">
      <w:pPr>
        <w:rPr>
          <w:rFonts w:cs="Open Sans"/>
        </w:rPr>
      </w:pPr>
      <w:r w:rsidRPr="00BB17F7">
        <w:rPr>
          <w:rFonts w:cs="Open Sans"/>
        </w:rPr>
        <w:t>Data providers such as Bloomberg, FactSet, and F</w:t>
      </w:r>
      <w:r w:rsidR="00027299">
        <w:rPr>
          <w:rFonts w:cs="Open Sans"/>
        </w:rPr>
        <w:t>e</w:t>
      </w:r>
      <w:r w:rsidRPr="00BB17F7">
        <w:rPr>
          <w:rFonts w:cs="Open Sans"/>
        </w:rPr>
        <w:t xml:space="preserve">lix also reflect this inconsistency, each embedding different assumptions into their published estimates. For investors, managers, and students of finance, the key takeaway is that WACC is not a mechanical calculation but rather a judgment-laden exercise, particularly in industries with complex financing structures such as airlines. Analysts and decision makers </w:t>
      </w:r>
      <w:r w:rsidRPr="00BB17F7">
        <w:rPr>
          <w:rFonts w:cs="Open Sans"/>
        </w:rPr>
        <w:lastRenderedPageBreak/>
        <w:t>must remain transparent about their assumptions, recognize the sensitivity of valuations to these inputs, and understand that small changes in WACC can drive large changes in estimated firm value.</w:t>
      </w:r>
    </w:p>
    <w:p w14:paraId="46B1CB41" w14:textId="72B04522" w:rsidR="00C9565B" w:rsidRDefault="00027299" w:rsidP="00E62476">
      <w:pPr>
        <w:rPr>
          <w:rFonts w:cs="Open Sans"/>
        </w:rPr>
      </w:pPr>
      <w:r>
        <w:rPr>
          <w:rFonts w:cs="Open Sans"/>
        </w:rPr>
        <w:t>Advances</w:t>
      </w:r>
      <w:r w:rsidR="00BB17F7" w:rsidRPr="00BB17F7">
        <w:rPr>
          <w:rFonts w:cs="Open Sans"/>
        </w:rPr>
        <w:t xml:space="preserve"> in financial technology and even AI-based modeling may help identify patterns across firms and provide more consistent benchmarks, but for now the estimation of WACC in the airline industry remains as much art as science.</w:t>
      </w:r>
    </w:p>
    <w:p w14:paraId="5386322A" w14:textId="77777777" w:rsidR="0041413C" w:rsidRDefault="0041413C" w:rsidP="00E62476">
      <w:pPr>
        <w:rPr>
          <w:rFonts w:cs="Open Sans"/>
        </w:rPr>
      </w:pPr>
    </w:p>
    <w:p w14:paraId="409BC34B" w14:textId="77777777" w:rsidR="0041413C" w:rsidRDefault="0041413C" w:rsidP="00E62476">
      <w:pPr>
        <w:rPr>
          <w:rFonts w:cs="Open Sans"/>
        </w:rPr>
      </w:pPr>
    </w:p>
    <w:p w14:paraId="3CA2F1FC" w14:textId="77777777" w:rsidR="0041413C" w:rsidRDefault="0041413C" w:rsidP="00E62476">
      <w:pPr>
        <w:rPr>
          <w:rFonts w:cs="Open Sans"/>
        </w:rPr>
      </w:pPr>
    </w:p>
    <w:p w14:paraId="345024AB" w14:textId="17289B37" w:rsidR="00A219D0" w:rsidRDefault="00A219D0">
      <w:pPr>
        <w:rPr>
          <w:rFonts w:cs="Open Sans"/>
        </w:rPr>
      </w:pPr>
    </w:p>
    <w:p w14:paraId="5B6BFEB3" w14:textId="77777777" w:rsidR="0076297B" w:rsidRDefault="0076297B">
      <w:pPr>
        <w:rPr>
          <w:rFonts w:eastAsiaTheme="majorEastAsia" w:cstheme="majorBidi"/>
          <w:b/>
          <w:szCs w:val="32"/>
        </w:rPr>
      </w:pPr>
      <w:r>
        <w:br w:type="page"/>
      </w:r>
    </w:p>
    <w:p w14:paraId="28B0D558" w14:textId="0BD73DD6" w:rsidR="0041413C" w:rsidRDefault="00A219D0" w:rsidP="00A219D0">
      <w:pPr>
        <w:pStyle w:val="Heading2"/>
      </w:pPr>
      <w:r>
        <w:lastRenderedPageBreak/>
        <w:t>References</w:t>
      </w:r>
    </w:p>
    <w:p w14:paraId="284FE193" w14:textId="77777777" w:rsidR="00A1348F" w:rsidRPr="00A1348F" w:rsidRDefault="00A1348F" w:rsidP="00A1348F">
      <w:pPr>
        <w:rPr>
          <w:rFonts w:cs="Open Sans"/>
        </w:rPr>
      </w:pPr>
      <w:r w:rsidRPr="00A1348F">
        <w:rPr>
          <w:rFonts w:cs="Open Sans"/>
        </w:rPr>
        <w:t xml:space="preserve">Arditti, F. (1973) The Weighted Average Cost of Capital: Some Questions on its Definition, Interpretation, and Use, Journal of Finance, V 28.4 p1001-1007 </w:t>
      </w:r>
    </w:p>
    <w:p w14:paraId="1B8D98C6" w14:textId="77777777" w:rsidR="00A1348F" w:rsidRPr="00A1348F" w:rsidRDefault="00A1348F" w:rsidP="00A1348F">
      <w:pPr>
        <w:rPr>
          <w:rFonts w:cs="Open Sans"/>
        </w:rPr>
      </w:pPr>
      <w:r w:rsidRPr="00A1348F">
        <w:rPr>
          <w:rFonts w:cs="Open Sans"/>
        </w:rPr>
        <w:t>Harris and Raviv (1991), The Theory of Capital Structure, Journal of Finance, V46.1 p297-355</w:t>
      </w:r>
    </w:p>
    <w:p w14:paraId="5A075F89" w14:textId="77777777" w:rsidR="00A1348F" w:rsidRPr="00A1348F" w:rsidRDefault="00A1348F" w:rsidP="00A1348F">
      <w:pPr>
        <w:rPr>
          <w:rFonts w:cs="Open Sans"/>
        </w:rPr>
      </w:pPr>
      <w:r w:rsidRPr="00A1348F">
        <w:rPr>
          <w:rFonts w:cs="Open Sans"/>
        </w:rPr>
        <w:t>Modigliani and Miller (1958). The cost of capital, corporation finance, and the theory of investment, American Economic Review 48, p261-297</w:t>
      </w:r>
    </w:p>
    <w:p w14:paraId="69BF6608" w14:textId="77777777" w:rsidR="00D85E2F" w:rsidRDefault="00A1348F" w:rsidP="00A1348F">
      <w:pPr>
        <w:rPr>
          <w:rFonts w:cs="Open Sans"/>
        </w:rPr>
      </w:pPr>
      <w:r w:rsidRPr="00A1348F">
        <w:rPr>
          <w:rFonts w:cs="Open Sans"/>
        </w:rPr>
        <w:t>Nantell, T. and Carlson, R. (1975) The Cost of Capital as a Weighted Average, Journal of Finance, V .30.5 P1343-1355</w:t>
      </w:r>
    </w:p>
    <w:p w14:paraId="6EBA302C" w14:textId="0BB77177" w:rsidR="00D85E2F" w:rsidRDefault="00D85E2F" w:rsidP="00D85E2F">
      <w:pPr>
        <w:rPr>
          <w:rFonts w:cs="Open Sans"/>
        </w:rPr>
      </w:pPr>
      <w:r w:rsidRPr="00A2722D">
        <w:rPr>
          <w:rFonts w:cs="Open Sans"/>
        </w:rPr>
        <w:t>Solom</w:t>
      </w:r>
      <w:r w:rsidR="00E66966" w:rsidRPr="00A2722D">
        <w:rPr>
          <w:rFonts w:cs="Open Sans"/>
        </w:rPr>
        <w:t>o</w:t>
      </w:r>
      <w:r w:rsidRPr="00A2722D">
        <w:rPr>
          <w:rFonts w:cs="Open Sans"/>
        </w:rPr>
        <w:t>n</w:t>
      </w:r>
      <w:r w:rsidR="00E66966" w:rsidRPr="00A2722D">
        <w:rPr>
          <w:rFonts w:cs="Open Sans"/>
        </w:rPr>
        <w:t>, Ezra</w:t>
      </w:r>
      <w:r w:rsidRPr="00A2722D">
        <w:rPr>
          <w:rFonts w:cs="Open Sans"/>
        </w:rPr>
        <w:t xml:space="preserve"> (1955)</w:t>
      </w:r>
      <w:r w:rsidR="003B0E7F">
        <w:rPr>
          <w:rFonts w:cs="Open Sans"/>
        </w:rPr>
        <w:t xml:space="preserve"> Measuring a Company’s Cost of Capital, Journal of Business, V 28</w:t>
      </w:r>
      <w:r w:rsidR="00A2722D">
        <w:rPr>
          <w:rFonts w:cs="Open Sans"/>
        </w:rPr>
        <w:t>.4 p240-252</w:t>
      </w:r>
    </w:p>
    <w:p w14:paraId="359329AC" w14:textId="77777777" w:rsidR="00554D76" w:rsidRDefault="00554D76" w:rsidP="00554D76">
      <w:pPr>
        <w:rPr>
          <w:rFonts w:cs="Open Sans"/>
        </w:rPr>
      </w:pPr>
      <w:r>
        <w:rPr>
          <w:rFonts w:cs="Open Sans"/>
        </w:rPr>
        <w:br/>
      </w:r>
    </w:p>
    <w:p w14:paraId="0160EAF0" w14:textId="77777777" w:rsidR="00554D76" w:rsidRDefault="00554D76">
      <w:pPr>
        <w:rPr>
          <w:rFonts w:cs="Open Sans"/>
        </w:rPr>
      </w:pPr>
      <w:r>
        <w:rPr>
          <w:rFonts w:cs="Open Sans"/>
        </w:rPr>
        <w:br w:type="page"/>
      </w:r>
    </w:p>
    <w:p w14:paraId="64BCEEC9" w14:textId="69B289E4" w:rsidR="0076297B" w:rsidRPr="00554D76" w:rsidRDefault="0076297B" w:rsidP="00554D76">
      <w:pPr>
        <w:pStyle w:val="Heading2"/>
        <w:rPr>
          <w:rFonts w:cs="Open Sans"/>
        </w:rPr>
      </w:pPr>
      <w:r>
        <w:lastRenderedPageBreak/>
        <w:t>Appendix</w:t>
      </w:r>
    </w:p>
    <w:p w14:paraId="2E05369A" w14:textId="28789CEE" w:rsidR="0041413C" w:rsidRDefault="0041413C" w:rsidP="00554D76">
      <w:pPr>
        <w:pStyle w:val="Heading3"/>
      </w:pPr>
      <w:r>
        <w:t>Appendix 1: Survey Results</w:t>
      </w:r>
    </w:p>
    <w:p w14:paraId="1EDEE995" w14:textId="018A9F5C" w:rsidR="002231FE" w:rsidRDefault="002231FE" w:rsidP="00422E84">
      <w:pPr>
        <w:pStyle w:val="Heading3"/>
      </w:pPr>
      <w:r>
        <w:t>Question 1</w:t>
      </w:r>
    </w:p>
    <w:p w14:paraId="111F8458" w14:textId="6150E565" w:rsidR="002231FE" w:rsidRDefault="002231FE" w:rsidP="00E62476">
      <w:pPr>
        <w:rPr>
          <w:rFonts w:cs="Open Sans"/>
        </w:rPr>
      </w:pPr>
      <w:r>
        <w:rPr>
          <w:rFonts w:cs="Open Sans"/>
        </w:rPr>
        <w:t>When calculating WACC which of the following do you include as Debt? Please check all that apply.</w:t>
      </w:r>
    </w:p>
    <w:tbl>
      <w:tblPr>
        <w:tblStyle w:val="TableGrid"/>
        <w:tblW w:w="0" w:type="auto"/>
        <w:tblLook w:val="04A0" w:firstRow="1" w:lastRow="0" w:firstColumn="1" w:lastColumn="0" w:noHBand="0" w:noVBand="1"/>
      </w:tblPr>
      <w:tblGrid>
        <w:gridCol w:w="1455"/>
        <w:gridCol w:w="1149"/>
        <w:gridCol w:w="1115"/>
        <w:gridCol w:w="1149"/>
        <w:gridCol w:w="1104"/>
        <w:gridCol w:w="1161"/>
        <w:gridCol w:w="1247"/>
        <w:gridCol w:w="1350"/>
      </w:tblGrid>
      <w:tr w:rsidR="00E9139E" w14:paraId="4672F63F" w14:textId="77777777" w:rsidTr="00E9139E">
        <w:tc>
          <w:tcPr>
            <w:tcW w:w="1455" w:type="dxa"/>
          </w:tcPr>
          <w:p w14:paraId="1EE372B5" w14:textId="06392D8D" w:rsidR="00E9139E" w:rsidRDefault="00E9139E" w:rsidP="00E62476">
            <w:pPr>
              <w:rPr>
                <w:rFonts w:cs="Open Sans"/>
              </w:rPr>
            </w:pPr>
            <w:r>
              <w:rPr>
                <w:rFonts w:cs="Open Sans"/>
              </w:rPr>
              <w:t>Respondent</w:t>
            </w:r>
          </w:p>
        </w:tc>
        <w:tc>
          <w:tcPr>
            <w:tcW w:w="1149" w:type="dxa"/>
          </w:tcPr>
          <w:p w14:paraId="16B43EBB" w14:textId="3C821F7F" w:rsidR="00E9139E" w:rsidRDefault="00E9139E" w:rsidP="00E62476">
            <w:pPr>
              <w:rPr>
                <w:rFonts w:cs="Open Sans"/>
              </w:rPr>
            </w:pPr>
            <w:r>
              <w:rPr>
                <w:rFonts w:cs="Open Sans"/>
              </w:rPr>
              <w:t>Notes Payable</w:t>
            </w:r>
          </w:p>
        </w:tc>
        <w:tc>
          <w:tcPr>
            <w:tcW w:w="1115" w:type="dxa"/>
          </w:tcPr>
          <w:p w14:paraId="1BD74F85" w14:textId="09B2ABF3" w:rsidR="00E9139E" w:rsidRDefault="00E9139E" w:rsidP="00E62476">
            <w:pPr>
              <w:rPr>
                <w:rFonts w:cs="Open Sans"/>
              </w:rPr>
            </w:pPr>
            <w:r>
              <w:rPr>
                <w:rFonts w:cs="Open Sans"/>
              </w:rPr>
              <w:t>ST Debt</w:t>
            </w:r>
          </w:p>
        </w:tc>
        <w:tc>
          <w:tcPr>
            <w:tcW w:w="1149" w:type="dxa"/>
          </w:tcPr>
          <w:p w14:paraId="3FE14D84" w14:textId="56F54CBA" w:rsidR="00E9139E" w:rsidRDefault="00E9139E" w:rsidP="00E62476">
            <w:pPr>
              <w:rPr>
                <w:rFonts w:cs="Open Sans"/>
              </w:rPr>
            </w:pPr>
            <w:r>
              <w:rPr>
                <w:rFonts w:cs="Open Sans"/>
              </w:rPr>
              <w:t>Current LTD</w:t>
            </w:r>
          </w:p>
        </w:tc>
        <w:tc>
          <w:tcPr>
            <w:tcW w:w="1104" w:type="dxa"/>
          </w:tcPr>
          <w:p w14:paraId="416797F2" w14:textId="4F518015" w:rsidR="00E9139E" w:rsidRDefault="00E9139E" w:rsidP="00E62476">
            <w:pPr>
              <w:rPr>
                <w:rFonts w:cs="Open Sans"/>
              </w:rPr>
            </w:pPr>
            <w:r>
              <w:rPr>
                <w:rFonts w:cs="Open Sans"/>
              </w:rPr>
              <w:t>LTD</w:t>
            </w:r>
          </w:p>
        </w:tc>
        <w:tc>
          <w:tcPr>
            <w:tcW w:w="1161" w:type="dxa"/>
          </w:tcPr>
          <w:p w14:paraId="2E127503" w14:textId="60D23397" w:rsidR="00E9139E" w:rsidRDefault="00E9139E" w:rsidP="00E62476">
            <w:pPr>
              <w:rPr>
                <w:rFonts w:cs="Open Sans"/>
              </w:rPr>
            </w:pPr>
            <w:r>
              <w:rPr>
                <w:rFonts w:cs="Open Sans"/>
              </w:rPr>
              <w:t>Financial Leases</w:t>
            </w:r>
          </w:p>
        </w:tc>
        <w:tc>
          <w:tcPr>
            <w:tcW w:w="1247" w:type="dxa"/>
          </w:tcPr>
          <w:p w14:paraId="151FC9D0" w14:textId="2CFF064F" w:rsidR="00E9139E" w:rsidRDefault="00E9139E" w:rsidP="00E62476">
            <w:pPr>
              <w:rPr>
                <w:rFonts w:cs="Open Sans"/>
              </w:rPr>
            </w:pPr>
            <w:r>
              <w:rPr>
                <w:rFonts w:cs="Open Sans"/>
              </w:rPr>
              <w:t>Operating Leases</w:t>
            </w:r>
          </w:p>
        </w:tc>
        <w:tc>
          <w:tcPr>
            <w:tcW w:w="1350" w:type="dxa"/>
          </w:tcPr>
          <w:p w14:paraId="7F8DDC3E" w14:textId="30BB5A5B" w:rsidR="00E9139E" w:rsidRDefault="00E9139E" w:rsidP="00E62476">
            <w:pPr>
              <w:rPr>
                <w:rFonts w:cs="Open Sans"/>
              </w:rPr>
            </w:pPr>
            <w:r>
              <w:rPr>
                <w:rFonts w:cs="Open Sans"/>
              </w:rPr>
              <w:t>Financial Derivatives</w:t>
            </w:r>
          </w:p>
        </w:tc>
      </w:tr>
      <w:tr w:rsidR="00E9139E" w14:paraId="7CA9118C" w14:textId="77777777" w:rsidTr="00E9139E">
        <w:tc>
          <w:tcPr>
            <w:tcW w:w="1455" w:type="dxa"/>
          </w:tcPr>
          <w:p w14:paraId="435DAA73" w14:textId="040D4E3E" w:rsidR="00E9139E" w:rsidRDefault="00E9139E" w:rsidP="00E62476">
            <w:pPr>
              <w:rPr>
                <w:rFonts w:cs="Open Sans"/>
              </w:rPr>
            </w:pPr>
            <w:r>
              <w:rPr>
                <w:rFonts w:cs="Open Sans"/>
              </w:rPr>
              <w:t>1</w:t>
            </w:r>
          </w:p>
        </w:tc>
        <w:tc>
          <w:tcPr>
            <w:tcW w:w="1149" w:type="dxa"/>
          </w:tcPr>
          <w:p w14:paraId="7B60E4A7" w14:textId="7946F62E" w:rsidR="00E9139E" w:rsidRDefault="00E9139E" w:rsidP="00E62476">
            <w:pPr>
              <w:rPr>
                <w:rFonts w:cs="Open Sans"/>
              </w:rPr>
            </w:pPr>
            <w:r>
              <w:rPr>
                <w:rFonts w:cs="Open Sans"/>
              </w:rPr>
              <w:t>X</w:t>
            </w:r>
          </w:p>
        </w:tc>
        <w:tc>
          <w:tcPr>
            <w:tcW w:w="1115" w:type="dxa"/>
          </w:tcPr>
          <w:p w14:paraId="4F30C391" w14:textId="69292DA2" w:rsidR="00E9139E" w:rsidRDefault="00E9139E" w:rsidP="00E62476">
            <w:pPr>
              <w:rPr>
                <w:rFonts w:cs="Open Sans"/>
              </w:rPr>
            </w:pPr>
            <w:r>
              <w:rPr>
                <w:rFonts w:cs="Open Sans"/>
              </w:rPr>
              <w:t>X</w:t>
            </w:r>
          </w:p>
        </w:tc>
        <w:tc>
          <w:tcPr>
            <w:tcW w:w="1149" w:type="dxa"/>
          </w:tcPr>
          <w:p w14:paraId="00316369" w14:textId="6BC88108" w:rsidR="00E9139E" w:rsidRDefault="00E9139E" w:rsidP="00E62476">
            <w:pPr>
              <w:rPr>
                <w:rFonts w:cs="Open Sans"/>
              </w:rPr>
            </w:pPr>
            <w:r>
              <w:rPr>
                <w:rFonts w:cs="Open Sans"/>
              </w:rPr>
              <w:t>X</w:t>
            </w:r>
          </w:p>
        </w:tc>
        <w:tc>
          <w:tcPr>
            <w:tcW w:w="1104" w:type="dxa"/>
          </w:tcPr>
          <w:p w14:paraId="01BF687F" w14:textId="60C1EAE7" w:rsidR="00E9139E" w:rsidRDefault="00061E7A" w:rsidP="00E62476">
            <w:pPr>
              <w:rPr>
                <w:rFonts w:cs="Open Sans"/>
              </w:rPr>
            </w:pPr>
            <w:r>
              <w:rPr>
                <w:rFonts w:cs="Open Sans"/>
              </w:rPr>
              <w:t>X</w:t>
            </w:r>
          </w:p>
        </w:tc>
        <w:tc>
          <w:tcPr>
            <w:tcW w:w="1161" w:type="dxa"/>
          </w:tcPr>
          <w:p w14:paraId="1CCB76E8" w14:textId="1B532EA2" w:rsidR="00E9139E" w:rsidRDefault="00061E7A" w:rsidP="00E62476">
            <w:pPr>
              <w:rPr>
                <w:rFonts w:cs="Open Sans"/>
              </w:rPr>
            </w:pPr>
            <w:r>
              <w:rPr>
                <w:rFonts w:cs="Open Sans"/>
              </w:rPr>
              <w:t>X</w:t>
            </w:r>
          </w:p>
        </w:tc>
        <w:tc>
          <w:tcPr>
            <w:tcW w:w="1247" w:type="dxa"/>
          </w:tcPr>
          <w:p w14:paraId="449D64F8" w14:textId="6130C215" w:rsidR="00E9139E" w:rsidRDefault="00061E7A" w:rsidP="00E62476">
            <w:pPr>
              <w:rPr>
                <w:rFonts w:cs="Open Sans"/>
              </w:rPr>
            </w:pPr>
            <w:r>
              <w:rPr>
                <w:rFonts w:cs="Open Sans"/>
              </w:rPr>
              <w:t>X</w:t>
            </w:r>
          </w:p>
        </w:tc>
        <w:tc>
          <w:tcPr>
            <w:tcW w:w="1350" w:type="dxa"/>
          </w:tcPr>
          <w:p w14:paraId="65374AE5" w14:textId="77777777" w:rsidR="00E9139E" w:rsidRDefault="00E9139E" w:rsidP="00E62476">
            <w:pPr>
              <w:rPr>
                <w:rFonts w:cs="Open Sans"/>
              </w:rPr>
            </w:pPr>
          </w:p>
        </w:tc>
      </w:tr>
      <w:tr w:rsidR="00E9139E" w14:paraId="1F3D8416" w14:textId="77777777" w:rsidTr="00E9139E">
        <w:tc>
          <w:tcPr>
            <w:tcW w:w="1455" w:type="dxa"/>
          </w:tcPr>
          <w:p w14:paraId="0648B2E2" w14:textId="0D7F404C" w:rsidR="00E9139E" w:rsidRDefault="00E9139E" w:rsidP="00E62476">
            <w:pPr>
              <w:rPr>
                <w:rFonts w:cs="Open Sans"/>
              </w:rPr>
            </w:pPr>
            <w:r>
              <w:rPr>
                <w:rFonts w:cs="Open Sans"/>
              </w:rPr>
              <w:t>2</w:t>
            </w:r>
          </w:p>
        </w:tc>
        <w:tc>
          <w:tcPr>
            <w:tcW w:w="1149" w:type="dxa"/>
          </w:tcPr>
          <w:p w14:paraId="2E033F7A" w14:textId="4F743322" w:rsidR="00E9139E" w:rsidRDefault="00E9139E" w:rsidP="00E62476">
            <w:pPr>
              <w:rPr>
                <w:rFonts w:cs="Open Sans"/>
              </w:rPr>
            </w:pPr>
            <w:r>
              <w:rPr>
                <w:rFonts w:cs="Open Sans"/>
              </w:rPr>
              <w:t>X</w:t>
            </w:r>
          </w:p>
        </w:tc>
        <w:tc>
          <w:tcPr>
            <w:tcW w:w="1115" w:type="dxa"/>
          </w:tcPr>
          <w:p w14:paraId="4DA6E7B6" w14:textId="1AC74184" w:rsidR="00E9139E" w:rsidRDefault="00E9139E" w:rsidP="00E62476">
            <w:pPr>
              <w:rPr>
                <w:rFonts w:cs="Open Sans"/>
              </w:rPr>
            </w:pPr>
            <w:r>
              <w:rPr>
                <w:rFonts w:cs="Open Sans"/>
              </w:rPr>
              <w:t>X</w:t>
            </w:r>
          </w:p>
        </w:tc>
        <w:tc>
          <w:tcPr>
            <w:tcW w:w="1149" w:type="dxa"/>
          </w:tcPr>
          <w:p w14:paraId="17141A65" w14:textId="060B004D" w:rsidR="00E9139E" w:rsidRDefault="00E9139E" w:rsidP="00E62476">
            <w:pPr>
              <w:rPr>
                <w:rFonts w:cs="Open Sans"/>
              </w:rPr>
            </w:pPr>
            <w:r>
              <w:rPr>
                <w:rFonts w:cs="Open Sans"/>
              </w:rPr>
              <w:t>X</w:t>
            </w:r>
          </w:p>
        </w:tc>
        <w:tc>
          <w:tcPr>
            <w:tcW w:w="1104" w:type="dxa"/>
          </w:tcPr>
          <w:p w14:paraId="79455008" w14:textId="0A5D78A3" w:rsidR="00E9139E" w:rsidRDefault="00061E7A" w:rsidP="00E62476">
            <w:pPr>
              <w:rPr>
                <w:rFonts w:cs="Open Sans"/>
              </w:rPr>
            </w:pPr>
            <w:r>
              <w:rPr>
                <w:rFonts w:cs="Open Sans"/>
              </w:rPr>
              <w:t>X</w:t>
            </w:r>
          </w:p>
        </w:tc>
        <w:tc>
          <w:tcPr>
            <w:tcW w:w="1161" w:type="dxa"/>
          </w:tcPr>
          <w:p w14:paraId="731C3DB6" w14:textId="77777777" w:rsidR="00E9139E" w:rsidRDefault="00E9139E" w:rsidP="00E62476">
            <w:pPr>
              <w:rPr>
                <w:rFonts w:cs="Open Sans"/>
              </w:rPr>
            </w:pPr>
          </w:p>
        </w:tc>
        <w:tc>
          <w:tcPr>
            <w:tcW w:w="1247" w:type="dxa"/>
          </w:tcPr>
          <w:p w14:paraId="1D78643C" w14:textId="77777777" w:rsidR="00E9139E" w:rsidRDefault="00E9139E" w:rsidP="00E62476">
            <w:pPr>
              <w:rPr>
                <w:rFonts w:cs="Open Sans"/>
              </w:rPr>
            </w:pPr>
          </w:p>
        </w:tc>
        <w:tc>
          <w:tcPr>
            <w:tcW w:w="1350" w:type="dxa"/>
          </w:tcPr>
          <w:p w14:paraId="2EAA01AD" w14:textId="77777777" w:rsidR="00E9139E" w:rsidRDefault="00E9139E" w:rsidP="00E62476">
            <w:pPr>
              <w:rPr>
                <w:rFonts w:cs="Open Sans"/>
              </w:rPr>
            </w:pPr>
          </w:p>
        </w:tc>
      </w:tr>
      <w:tr w:rsidR="00E9139E" w14:paraId="1A5683DC" w14:textId="77777777" w:rsidTr="00E9139E">
        <w:tc>
          <w:tcPr>
            <w:tcW w:w="1455" w:type="dxa"/>
          </w:tcPr>
          <w:p w14:paraId="1600FC3D" w14:textId="65D257AF" w:rsidR="00E9139E" w:rsidRDefault="00E9139E" w:rsidP="00E62476">
            <w:pPr>
              <w:rPr>
                <w:rFonts w:cs="Open Sans"/>
              </w:rPr>
            </w:pPr>
            <w:r>
              <w:rPr>
                <w:rFonts w:cs="Open Sans"/>
              </w:rPr>
              <w:t>3</w:t>
            </w:r>
          </w:p>
        </w:tc>
        <w:tc>
          <w:tcPr>
            <w:tcW w:w="1149" w:type="dxa"/>
          </w:tcPr>
          <w:p w14:paraId="3ED96523" w14:textId="5041DA52" w:rsidR="00E9139E" w:rsidRDefault="00E9139E" w:rsidP="00E62476">
            <w:pPr>
              <w:rPr>
                <w:rFonts w:cs="Open Sans"/>
              </w:rPr>
            </w:pPr>
            <w:r>
              <w:rPr>
                <w:rFonts w:cs="Open Sans"/>
              </w:rPr>
              <w:t>X</w:t>
            </w:r>
          </w:p>
        </w:tc>
        <w:tc>
          <w:tcPr>
            <w:tcW w:w="1115" w:type="dxa"/>
          </w:tcPr>
          <w:p w14:paraId="3509B34D" w14:textId="6349A18B" w:rsidR="00E9139E" w:rsidRDefault="00E9139E" w:rsidP="00E62476">
            <w:pPr>
              <w:rPr>
                <w:rFonts w:cs="Open Sans"/>
              </w:rPr>
            </w:pPr>
            <w:r>
              <w:rPr>
                <w:rFonts w:cs="Open Sans"/>
              </w:rPr>
              <w:t>X</w:t>
            </w:r>
          </w:p>
        </w:tc>
        <w:tc>
          <w:tcPr>
            <w:tcW w:w="1149" w:type="dxa"/>
          </w:tcPr>
          <w:p w14:paraId="503064AB" w14:textId="6F174F21" w:rsidR="00E9139E" w:rsidRDefault="00E9139E" w:rsidP="00E62476">
            <w:pPr>
              <w:rPr>
                <w:rFonts w:cs="Open Sans"/>
              </w:rPr>
            </w:pPr>
            <w:r>
              <w:rPr>
                <w:rFonts w:cs="Open Sans"/>
              </w:rPr>
              <w:t>X</w:t>
            </w:r>
          </w:p>
        </w:tc>
        <w:tc>
          <w:tcPr>
            <w:tcW w:w="1104" w:type="dxa"/>
          </w:tcPr>
          <w:p w14:paraId="6B92C9D6" w14:textId="3EE9BB17" w:rsidR="00E9139E" w:rsidRDefault="00061E7A" w:rsidP="00E62476">
            <w:pPr>
              <w:rPr>
                <w:rFonts w:cs="Open Sans"/>
              </w:rPr>
            </w:pPr>
            <w:r>
              <w:rPr>
                <w:rFonts w:cs="Open Sans"/>
              </w:rPr>
              <w:t>X</w:t>
            </w:r>
          </w:p>
        </w:tc>
        <w:tc>
          <w:tcPr>
            <w:tcW w:w="1161" w:type="dxa"/>
          </w:tcPr>
          <w:p w14:paraId="79560F26" w14:textId="04BB2A52" w:rsidR="00E9139E" w:rsidRDefault="00061E7A" w:rsidP="00E62476">
            <w:pPr>
              <w:rPr>
                <w:rFonts w:cs="Open Sans"/>
              </w:rPr>
            </w:pPr>
            <w:r>
              <w:rPr>
                <w:rFonts w:cs="Open Sans"/>
              </w:rPr>
              <w:t>X</w:t>
            </w:r>
          </w:p>
        </w:tc>
        <w:tc>
          <w:tcPr>
            <w:tcW w:w="1247" w:type="dxa"/>
          </w:tcPr>
          <w:p w14:paraId="7590211C" w14:textId="2692998A" w:rsidR="00E9139E" w:rsidRDefault="00061E7A" w:rsidP="00E62476">
            <w:pPr>
              <w:rPr>
                <w:rFonts w:cs="Open Sans"/>
              </w:rPr>
            </w:pPr>
            <w:r>
              <w:rPr>
                <w:rFonts w:cs="Open Sans"/>
              </w:rPr>
              <w:t>X</w:t>
            </w:r>
          </w:p>
        </w:tc>
        <w:tc>
          <w:tcPr>
            <w:tcW w:w="1350" w:type="dxa"/>
          </w:tcPr>
          <w:p w14:paraId="35531633" w14:textId="77777777" w:rsidR="00E9139E" w:rsidRDefault="00E9139E" w:rsidP="00E62476">
            <w:pPr>
              <w:rPr>
                <w:rFonts w:cs="Open Sans"/>
              </w:rPr>
            </w:pPr>
          </w:p>
        </w:tc>
      </w:tr>
      <w:tr w:rsidR="00E9139E" w14:paraId="17F81D6B" w14:textId="77777777" w:rsidTr="00E9139E">
        <w:tc>
          <w:tcPr>
            <w:tcW w:w="1455" w:type="dxa"/>
          </w:tcPr>
          <w:p w14:paraId="7D1327FC" w14:textId="517AB7A1" w:rsidR="00E9139E" w:rsidRDefault="00E9139E" w:rsidP="00E62476">
            <w:pPr>
              <w:rPr>
                <w:rFonts w:cs="Open Sans"/>
              </w:rPr>
            </w:pPr>
            <w:r>
              <w:rPr>
                <w:rFonts w:cs="Open Sans"/>
              </w:rPr>
              <w:t>4</w:t>
            </w:r>
          </w:p>
        </w:tc>
        <w:tc>
          <w:tcPr>
            <w:tcW w:w="1149" w:type="dxa"/>
          </w:tcPr>
          <w:p w14:paraId="62F1DFC3" w14:textId="096D9D18" w:rsidR="00E9139E" w:rsidRDefault="00E9139E" w:rsidP="00E62476">
            <w:pPr>
              <w:rPr>
                <w:rFonts w:cs="Open Sans"/>
              </w:rPr>
            </w:pPr>
            <w:r>
              <w:rPr>
                <w:rFonts w:cs="Open Sans"/>
              </w:rPr>
              <w:t>X</w:t>
            </w:r>
          </w:p>
        </w:tc>
        <w:tc>
          <w:tcPr>
            <w:tcW w:w="1115" w:type="dxa"/>
          </w:tcPr>
          <w:p w14:paraId="7422275C" w14:textId="1D1FAD57" w:rsidR="00E9139E" w:rsidRDefault="00E9139E" w:rsidP="00E62476">
            <w:pPr>
              <w:rPr>
                <w:rFonts w:cs="Open Sans"/>
              </w:rPr>
            </w:pPr>
            <w:r>
              <w:rPr>
                <w:rFonts w:cs="Open Sans"/>
              </w:rPr>
              <w:t>X</w:t>
            </w:r>
          </w:p>
        </w:tc>
        <w:tc>
          <w:tcPr>
            <w:tcW w:w="1149" w:type="dxa"/>
          </w:tcPr>
          <w:p w14:paraId="648A994D" w14:textId="6C4397ED" w:rsidR="00E9139E" w:rsidRDefault="00E9139E" w:rsidP="00E62476">
            <w:pPr>
              <w:rPr>
                <w:rFonts w:cs="Open Sans"/>
              </w:rPr>
            </w:pPr>
            <w:r>
              <w:rPr>
                <w:rFonts w:cs="Open Sans"/>
              </w:rPr>
              <w:t>X</w:t>
            </w:r>
          </w:p>
        </w:tc>
        <w:tc>
          <w:tcPr>
            <w:tcW w:w="1104" w:type="dxa"/>
          </w:tcPr>
          <w:p w14:paraId="34280061" w14:textId="27BB2BD6" w:rsidR="00E9139E" w:rsidRDefault="00061E7A" w:rsidP="00E62476">
            <w:pPr>
              <w:rPr>
                <w:rFonts w:cs="Open Sans"/>
              </w:rPr>
            </w:pPr>
            <w:r>
              <w:rPr>
                <w:rFonts w:cs="Open Sans"/>
              </w:rPr>
              <w:t>X</w:t>
            </w:r>
          </w:p>
        </w:tc>
        <w:tc>
          <w:tcPr>
            <w:tcW w:w="1161" w:type="dxa"/>
          </w:tcPr>
          <w:p w14:paraId="5D4CE75C" w14:textId="6302FD45" w:rsidR="00E9139E" w:rsidRDefault="00061E7A" w:rsidP="00E62476">
            <w:pPr>
              <w:rPr>
                <w:rFonts w:cs="Open Sans"/>
              </w:rPr>
            </w:pPr>
            <w:r>
              <w:rPr>
                <w:rFonts w:cs="Open Sans"/>
              </w:rPr>
              <w:t>X</w:t>
            </w:r>
          </w:p>
        </w:tc>
        <w:tc>
          <w:tcPr>
            <w:tcW w:w="1247" w:type="dxa"/>
          </w:tcPr>
          <w:p w14:paraId="6A54A6D6" w14:textId="61190AEA" w:rsidR="00E9139E" w:rsidRDefault="00061E7A" w:rsidP="00E62476">
            <w:pPr>
              <w:rPr>
                <w:rFonts w:cs="Open Sans"/>
              </w:rPr>
            </w:pPr>
            <w:r>
              <w:rPr>
                <w:rFonts w:cs="Open Sans"/>
              </w:rPr>
              <w:t>X</w:t>
            </w:r>
          </w:p>
        </w:tc>
        <w:tc>
          <w:tcPr>
            <w:tcW w:w="1350" w:type="dxa"/>
          </w:tcPr>
          <w:p w14:paraId="4C914798" w14:textId="77777777" w:rsidR="00E9139E" w:rsidRDefault="00E9139E" w:rsidP="00E62476">
            <w:pPr>
              <w:rPr>
                <w:rFonts w:cs="Open Sans"/>
              </w:rPr>
            </w:pPr>
          </w:p>
        </w:tc>
      </w:tr>
      <w:tr w:rsidR="00E9139E" w14:paraId="73DC1BE9" w14:textId="77777777" w:rsidTr="00E9139E">
        <w:tc>
          <w:tcPr>
            <w:tcW w:w="1455" w:type="dxa"/>
          </w:tcPr>
          <w:p w14:paraId="248D596E" w14:textId="14DDFC9D" w:rsidR="00E9139E" w:rsidRDefault="00E9139E" w:rsidP="00E62476">
            <w:pPr>
              <w:rPr>
                <w:rFonts w:cs="Open Sans"/>
              </w:rPr>
            </w:pPr>
            <w:r>
              <w:rPr>
                <w:rFonts w:cs="Open Sans"/>
              </w:rPr>
              <w:t>5</w:t>
            </w:r>
          </w:p>
        </w:tc>
        <w:tc>
          <w:tcPr>
            <w:tcW w:w="1149" w:type="dxa"/>
          </w:tcPr>
          <w:p w14:paraId="5DAC9658" w14:textId="77777777" w:rsidR="00E9139E" w:rsidRDefault="00E9139E" w:rsidP="00E62476">
            <w:pPr>
              <w:rPr>
                <w:rFonts w:cs="Open Sans"/>
              </w:rPr>
            </w:pPr>
          </w:p>
        </w:tc>
        <w:tc>
          <w:tcPr>
            <w:tcW w:w="1115" w:type="dxa"/>
          </w:tcPr>
          <w:p w14:paraId="41108F73" w14:textId="4924A01F" w:rsidR="00E9139E" w:rsidRDefault="00E9139E" w:rsidP="00E62476">
            <w:pPr>
              <w:rPr>
                <w:rFonts w:cs="Open Sans"/>
              </w:rPr>
            </w:pPr>
            <w:r>
              <w:rPr>
                <w:rFonts w:cs="Open Sans"/>
              </w:rPr>
              <w:t>X</w:t>
            </w:r>
          </w:p>
        </w:tc>
        <w:tc>
          <w:tcPr>
            <w:tcW w:w="1149" w:type="dxa"/>
          </w:tcPr>
          <w:p w14:paraId="698CD885" w14:textId="1243B7B9" w:rsidR="00E9139E" w:rsidRDefault="00E9139E" w:rsidP="00E62476">
            <w:pPr>
              <w:rPr>
                <w:rFonts w:cs="Open Sans"/>
              </w:rPr>
            </w:pPr>
            <w:r>
              <w:rPr>
                <w:rFonts w:cs="Open Sans"/>
              </w:rPr>
              <w:t>X</w:t>
            </w:r>
          </w:p>
        </w:tc>
        <w:tc>
          <w:tcPr>
            <w:tcW w:w="1104" w:type="dxa"/>
          </w:tcPr>
          <w:p w14:paraId="5B5B525D" w14:textId="528D7959" w:rsidR="00E9139E" w:rsidRDefault="00061E7A" w:rsidP="00E62476">
            <w:pPr>
              <w:rPr>
                <w:rFonts w:cs="Open Sans"/>
              </w:rPr>
            </w:pPr>
            <w:r>
              <w:rPr>
                <w:rFonts w:cs="Open Sans"/>
              </w:rPr>
              <w:t>X</w:t>
            </w:r>
          </w:p>
        </w:tc>
        <w:tc>
          <w:tcPr>
            <w:tcW w:w="1161" w:type="dxa"/>
          </w:tcPr>
          <w:p w14:paraId="335C14AE" w14:textId="36909077" w:rsidR="00E9139E" w:rsidRDefault="00061E7A" w:rsidP="00E62476">
            <w:pPr>
              <w:rPr>
                <w:rFonts w:cs="Open Sans"/>
              </w:rPr>
            </w:pPr>
            <w:r>
              <w:rPr>
                <w:rFonts w:cs="Open Sans"/>
              </w:rPr>
              <w:t>X</w:t>
            </w:r>
          </w:p>
        </w:tc>
        <w:tc>
          <w:tcPr>
            <w:tcW w:w="1247" w:type="dxa"/>
          </w:tcPr>
          <w:p w14:paraId="6E92323F" w14:textId="18C48D4D" w:rsidR="00E9139E" w:rsidRDefault="00061E7A" w:rsidP="00E62476">
            <w:pPr>
              <w:rPr>
                <w:rFonts w:cs="Open Sans"/>
              </w:rPr>
            </w:pPr>
            <w:r>
              <w:rPr>
                <w:rFonts w:cs="Open Sans"/>
              </w:rPr>
              <w:t>X</w:t>
            </w:r>
          </w:p>
        </w:tc>
        <w:tc>
          <w:tcPr>
            <w:tcW w:w="1350" w:type="dxa"/>
          </w:tcPr>
          <w:p w14:paraId="799E8F52" w14:textId="77777777" w:rsidR="00E9139E" w:rsidRDefault="00E9139E" w:rsidP="00E62476">
            <w:pPr>
              <w:rPr>
                <w:rFonts w:cs="Open Sans"/>
              </w:rPr>
            </w:pPr>
          </w:p>
        </w:tc>
      </w:tr>
      <w:tr w:rsidR="00E9139E" w14:paraId="1E50255E" w14:textId="77777777" w:rsidTr="00E9139E">
        <w:tc>
          <w:tcPr>
            <w:tcW w:w="1455" w:type="dxa"/>
          </w:tcPr>
          <w:p w14:paraId="5E27BEDE" w14:textId="2330D3A0" w:rsidR="00E9139E" w:rsidRDefault="00E9139E" w:rsidP="00E62476">
            <w:pPr>
              <w:rPr>
                <w:rFonts w:cs="Open Sans"/>
              </w:rPr>
            </w:pPr>
            <w:r>
              <w:rPr>
                <w:rFonts w:cs="Open Sans"/>
              </w:rPr>
              <w:t>6</w:t>
            </w:r>
          </w:p>
        </w:tc>
        <w:tc>
          <w:tcPr>
            <w:tcW w:w="1149" w:type="dxa"/>
          </w:tcPr>
          <w:p w14:paraId="35D222FD" w14:textId="04DF8511" w:rsidR="00E9139E" w:rsidRDefault="00E9139E" w:rsidP="00E62476">
            <w:pPr>
              <w:rPr>
                <w:rFonts w:cs="Open Sans"/>
              </w:rPr>
            </w:pPr>
            <w:r>
              <w:rPr>
                <w:rFonts w:cs="Open Sans"/>
              </w:rPr>
              <w:t>X</w:t>
            </w:r>
          </w:p>
        </w:tc>
        <w:tc>
          <w:tcPr>
            <w:tcW w:w="1115" w:type="dxa"/>
          </w:tcPr>
          <w:p w14:paraId="599523AB" w14:textId="52315206" w:rsidR="00E9139E" w:rsidRDefault="00E9139E" w:rsidP="00E62476">
            <w:pPr>
              <w:rPr>
                <w:rFonts w:cs="Open Sans"/>
              </w:rPr>
            </w:pPr>
            <w:r>
              <w:rPr>
                <w:rFonts w:cs="Open Sans"/>
              </w:rPr>
              <w:t>X</w:t>
            </w:r>
          </w:p>
        </w:tc>
        <w:tc>
          <w:tcPr>
            <w:tcW w:w="1149" w:type="dxa"/>
          </w:tcPr>
          <w:p w14:paraId="10503606" w14:textId="4AEBE18A" w:rsidR="00E9139E" w:rsidRDefault="00E9139E" w:rsidP="00E62476">
            <w:pPr>
              <w:rPr>
                <w:rFonts w:cs="Open Sans"/>
              </w:rPr>
            </w:pPr>
            <w:r>
              <w:rPr>
                <w:rFonts w:cs="Open Sans"/>
              </w:rPr>
              <w:t>X</w:t>
            </w:r>
          </w:p>
        </w:tc>
        <w:tc>
          <w:tcPr>
            <w:tcW w:w="1104" w:type="dxa"/>
          </w:tcPr>
          <w:p w14:paraId="70353C4C" w14:textId="1875258C" w:rsidR="00E9139E" w:rsidRDefault="00061E7A" w:rsidP="00E62476">
            <w:pPr>
              <w:rPr>
                <w:rFonts w:cs="Open Sans"/>
              </w:rPr>
            </w:pPr>
            <w:r>
              <w:rPr>
                <w:rFonts w:cs="Open Sans"/>
              </w:rPr>
              <w:t>X</w:t>
            </w:r>
          </w:p>
        </w:tc>
        <w:tc>
          <w:tcPr>
            <w:tcW w:w="1161" w:type="dxa"/>
          </w:tcPr>
          <w:p w14:paraId="49863634" w14:textId="1942E67A" w:rsidR="00E9139E" w:rsidRDefault="00061E7A" w:rsidP="00E62476">
            <w:pPr>
              <w:rPr>
                <w:rFonts w:cs="Open Sans"/>
              </w:rPr>
            </w:pPr>
            <w:r>
              <w:rPr>
                <w:rFonts w:cs="Open Sans"/>
              </w:rPr>
              <w:t>X</w:t>
            </w:r>
          </w:p>
        </w:tc>
        <w:tc>
          <w:tcPr>
            <w:tcW w:w="1247" w:type="dxa"/>
          </w:tcPr>
          <w:p w14:paraId="3CDA55FD" w14:textId="476D71BA" w:rsidR="00E9139E" w:rsidRDefault="00061E7A" w:rsidP="00E62476">
            <w:pPr>
              <w:rPr>
                <w:rFonts w:cs="Open Sans"/>
              </w:rPr>
            </w:pPr>
            <w:r>
              <w:rPr>
                <w:rFonts w:cs="Open Sans"/>
              </w:rPr>
              <w:t>X</w:t>
            </w:r>
          </w:p>
        </w:tc>
        <w:tc>
          <w:tcPr>
            <w:tcW w:w="1350" w:type="dxa"/>
          </w:tcPr>
          <w:p w14:paraId="1F21905F" w14:textId="74DBA712" w:rsidR="00E9139E" w:rsidRDefault="00061E7A" w:rsidP="00E62476">
            <w:pPr>
              <w:rPr>
                <w:rFonts w:cs="Open Sans"/>
              </w:rPr>
            </w:pPr>
            <w:r>
              <w:rPr>
                <w:rFonts w:cs="Open Sans"/>
              </w:rPr>
              <w:t>X</w:t>
            </w:r>
          </w:p>
        </w:tc>
      </w:tr>
      <w:tr w:rsidR="00E9139E" w14:paraId="7F626E17" w14:textId="77777777" w:rsidTr="00E9139E">
        <w:tc>
          <w:tcPr>
            <w:tcW w:w="1455" w:type="dxa"/>
          </w:tcPr>
          <w:p w14:paraId="03B63C34" w14:textId="23336AA2" w:rsidR="00E9139E" w:rsidRDefault="00E9139E" w:rsidP="00E62476">
            <w:pPr>
              <w:rPr>
                <w:rFonts w:cs="Open Sans"/>
              </w:rPr>
            </w:pPr>
            <w:r>
              <w:rPr>
                <w:rFonts w:cs="Open Sans"/>
              </w:rPr>
              <w:t>7</w:t>
            </w:r>
          </w:p>
        </w:tc>
        <w:tc>
          <w:tcPr>
            <w:tcW w:w="1149" w:type="dxa"/>
          </w:tcPr>
          <w:p w14:paraId="01303B16" w14:textId="0A24AFA4" w:rsidR="00E9139E" w:rsidRDefault="00E9139E" w:rsidP="00E62476">
            <w:pPr>
              <w:rPr>
                <w:rFonts w:cs="Open Sans"/>
              </w:rPr>
            </w:pPr>
            <w:r>
              <w:rPr>
                <w:rFonts w:cs="Open Sans"/>
              </w:rPr>
              <w:t>X</w:t>
            </w:r>
          </w:p>
        </w:tc>
        <w:tc>
          <w:tcPr>
            <w:tcW w:w="1115" w:type="dxa"/>
          </w:tcPr>
          <w:p w14:paraId="32576434" w14:textId="1E26D11F" w:rsidR="00E9139E" w:rsidRDefault="00E9139E" w:rsidP="00E62476">
            <w:pPr>
              <w:rPr>
                <w:rFonts w:cs="Open Sans"/>
              </w:rPr>
            </w:pPr>
            <w:r>
              <w:rPr>
                <w:rFonts w:cs="Open Sans"/>
              </w:rPr>
              <w:t>X</w:t>
            </w:r>
          </w:p>
        </w:tc>
        <w:tc>
          <w:tcPr>
            <w:tcW w:w="1149" w:type="dxa"/>
          </w:tcPr>
          <w:p w14:paraId="491F7FBB" w14:textId="563840DA" w:rsidR="00E9139E" w:rsidRDefault="00E9139E" w:rsidP="00E62476">
            <w:pPr>
              <w:rPr>
                <w:rFonts w:cs="Open Sans"/>
              </w:rPr>
            </w:pPr>
            <w:r>
              <w:rPr>
                <w:rFonts w:cs="Open Sans"/>
              </w:rPr>
              <w:t>X</w:t>
            </w:r>
          </w:p>
        </w:tc>
        <w:tc>
          <w:tcPr>
            <w:tcW w:w="1104" w:type="dxa"/>
          </w:tcPr>
          <w:p w14:paraId="58740FBC" w14:textId="612E3A02" w:rsidR="00E9139E" w:rsidRDefault="00061E7A" w:rsidP="00E62476">
            <w:pPr>
              <w:rPr>
                <w:rFonts w:cs="Open Sans"/>
              </w:rPr>
            </w:pPr>
            <w:r>
              <w:rPr>
                <w:rFonts w:cs="Open Sans"/>
              </w:rPr>
              <w:t>X</w:t>
            </w:r>
          </w:p>
        </w:tc>
        <w:tc>
          <w:tcPr>
            <w:tcW w:w="1161" w:type="dxa"/>
          </w:tcPr>
          <w:p w14:paraId="5DABF4FC" w14:textId="457449E0" w:rsidR="00E9139E" w:rsidRDefault="00061E7A" w:rsidP="00E62476">
            <w:pPr>
              <w:rPr>
                <w:rFonts w:cs="Open Sans"/>
              </w:rPr>
            </w:pPr>
            <w:r>
              <w:rPr>
                <w:rFonts w:cs="Open Sans"/>
              </w:rPr>
              <w:t>X</w:t>
            </w:r>
          </w:p>
        </w:tc>
        <w:tc>
          <w:tcPr>
            <w:tcW w:w="1247" w:type="dxa"/>
          </w:tcPr>
          <w:p w14:paraId="28E24193" w14:textId="4CB0D399" w:rsidR="00E9139E" w:rsidRDefault="00061E7A" w:rsidP="00E62476">
            <w:pPr>
              <w:rPr>
                <w:rFonts w:cs="Open Sans"/>
              </w:rPr>
            </w:pPr>
            <w:r>
              <w:rPr>
                <w:rFonts w:cs="Open Sans"/>
              </w:rPr>
              <w:t>X</w:t>
            </w:r>
          </w:p>
        </w:tc>
        <w:tc>
          <w:tcPr>
            <w:tcW w:w="1350" w:type="dxa"/>
          </w:tcPr>
          <w:p w14:paraId="0AFA7448" w14:textId="36B2650E" w:rsidR="00E9139E" w:rsidRDefault="00061E7A" w:rsidP="00E62476">
            <w:pPr>
              <w:rPr>
                <w:rFonts w:cs="Open Sans"/>
              </w:rPr>
            </w:pPr>
            <w:r>
              <w:rPr>
                <w:rFonts w:cs="Open Sans"/>
              </w:rPr>
              <w:t>X</w:t>
            </w:r>
          </w:p>
        </w:tc>
      </w:tr>
    </w:tbl>
    <w:p w14:paraId="192DC34C" w14:textId="1821BBA3" w:rsidR="0059124C" w:rsidRDefault="00061E7A" w:rsidP="00E62476">
      <w:pPr>
        <w:rPr>
          <w:rFonts w:cs="Open Sans"/>
        </w:rPr>
      </w:pPr>
      <w:r>
        <w:rPr>
          <w:rFonts w:cs="Open Sans"/>
        </w:rPr>
        <w:t>Other items</w:t>
      </w:r>
      <w:r w:rsidR="00D47B9B">
        <w:rPr>
          <w:rFonts w:cs="Open Sans"/>
        </w:rPr>
        <w:br/>
        <w:t xml:space="preserve">Respondent </w:t>
      </w:r>
      <w:r w:rsidR="0059124C">
        <w:rPr>
          <w:rFonts w:cs="Open Sans"/>
        </w:rPr>
        <w:t>2 included unfunded pension Obligations</w:t>
      </w:r>
      <w:r w:rsidR="0059124C">
        <w:rPr>
          <w:rFonts w:cs="Open Sans"/>
        </w:rPr>
        <w:br/>
        <w:t>Respondent 3 included perpetual bonds</w:t>
      </w:r>
    </w:p>
    <w:p w14:paraId="5B7E2D7C" w14:textId="34C8EEE5" w:rsidR="0059124C" w:rsidRDefault="0059124C" w:rsidP="00422E84">
      <w:pPr>
        <w:pStyle w:val="Heading3"/>
      </w:pPr>
      <w:r>
        <w:t>Question 2</w:t>
      </w:r>
    </w:p>
    <w:p w14:paraId="53C9E715" w14:textId="4550FC06" w:rsidR="0059124C" w:rsidRDefault="0059124C" w:rsidP="00E62476">
      <w:pPr>
        <w:rPr>
          <w:rFonts w:cs="Open Sans"/>
        </w:rPr>
      </w:pPr>
      <w:r>
        <w:rPr>
          <w:rFonts w:cs="Open Sans"/>
        </w:rPr>
        <w:t>If you include operating leases as debt, how are you valuing the operating leases?</w:t>
      </w:r>
    </w:p>
    <w:p w14:paraId="2569757D" w14:textId="3DDFC49D" w:rsidR="00422E84" w:rsidRDefault="00627D2B" w:rsidP="00E62476">
      <w:pPr>
        <w:rPr>
          <w:rFonts w:cs="Open Sans"/>
        </w:rPr>
      </w:pPr>
      <w:r>
        <w:rPr>
          <w:rFonts w:cs="Open Sans"/>
        </w:rPr>
        <w:t>Respondents 1, 3, 4, 5, 6: Balance sheet value of short term + long term operating leases</w:t>
      </w:r>
      <w:r>
        <w:rPr>
          <w:rFonts w:cs="Open Sans"/>
        </w:rPr>
        <w:br/>
        <w:t xml:space="preserve">Respondent 7: </w:t>
      </w:r>
      <w:r w:rsidR="00422E84">
        <w:rPr>
          <w:rFonts w:cs="Open Sans"/>
        </w:rPr>
        <w:t>multiple of operating lease expense, 7 * first year’s rent</w:t>
      </w:r>
      <w:r w:rsidR="00422E84">
        <w:rPr>
          <w:rFonts w:cs="Open Sans"/>
        </w:rPr>
        <w:br/>
        <w:t>Respondent 2 did not include operating leases from Q1</w:t>
      </w:r>
    </w:p>
    <w:p w14:paraId="0A226A18" w14:textId="3B75029C" w:rsidR="00422E84" w:rsidRDefault="00422E84" w:rsidP="00422E84">
      <w:pPr>
        <w:pStyle w:val="Heading3"/>
      </w:pPr>
      <w:r>
        <w:t>Question 3</w:t>
      </w:r>
    </w:p>
    <w:p w14:paraId="6549EDC3" w14:textId="143C3674" w:rsidR="00422E84" w:rsidRDefault="001E5A67" w:rsidP="00E62476">
      <w:pPr>
        <w:rPr>
          <w:rFonts w:cs="Open Sans"/>
        </w:rPr>
      </w:pPr>
      <w:r>
        <w:rPr>
          <w:rFonts w:cs="Open Sans"/>
        </w:rPr>
        <w:t>When Calculating WACC how do you estimate the cost of debt?</w:t>
      </w:r>
    </w:p>
    <w:p w14:paraId="24793D31" w14:textId="49A4CE3E" w:rsidR="001E5A67" w:rsidRDefault="001E5A67" w:rsidP="00E62476">
      <w:pPr>
        <w:rPr>
          <w:rFonts w:cs="Open Sans"/>
        </w:rPr>
      </w:pPr>
      <w:r>
        <w:rPr>
          <w:rFonts w:cs="Open Sans"/>
        </w:rPr>
        <w:t>Respondent 1, 4: Weighted average (based on debt value) of current YTM of outstanding bonds and/or estimate</w:t>
      </w:r>
      <w:r w:rsidR="00D85E2F">
        <w:rPr>
          <w:rFonts w:cs="Open Sans"/>
        </w:rPr>
        <w:t>d</w:t>
      </w:r>
      <w:r>
        <w:rPr>
          <w:rFonts w:cs="Open Sans"/>
        </w:rPr>
        <w:t xml:space="preserve"> current cost of bank debt.</w:t>
      </w:r>
      <w:r>
        <w:rPr>
          <w:rFonts w:cs="Open Sans"/>
        </w:rPr>
        <w:br/>
        <w:t>Respondent 3, 6:</w:t>
      </w:r>
      <w:r w:rsidR="00D85E2F">
        <w:rPr>
          <w:rFonts w:cs="Open Sans"/>
        </w:rPr>
        <w:t xml:space="preserve"> Simple average of current YTM of outstanding bonds and/or estimated current cost of bank debt.</w:t>
      </w:r>
      <w:r>
        <w:rPr>
          <w:rFonts w:cs="Open Sans"/>
        </w:rPr>
        <w:br/>
        <w:t>Respondent 2:</w:t>
      </w:r>
      <w:r w:rsidR="00D85E2F">
        <w:rPr>
          <w:rFonts w:cs="Open Sans"/>
        </w:rPr>
        <w:t xml:space="preserve"> Long run financing rate based on default risk.</w:t>
      </w:r>
      <w:r>
        <w:rPr>
          <w:rFonts w:cs="Open Sans"/>
        </w:rPr>
        <w:br/>
        <w:t>Respondent 5, 7: Declined to answer.</w:t>
      </w:r>
    </w:p>
    <w:p w14:paraId="08A224F7" w14:textId="106C6B17" w:rsidR="00D85E2F" w:rsidRDefault="00D85E2F" w:rsidP="00554D76">
      <w:pPr>
        <w:pStyle w:val="Heading3"/>
      </w:pPr>
      <w:r>
        <w:t>Question 4</w:t>
      </w:r>
    </w:p>
    <w:p w14:paraId="40636F11" w14:textId="442FA8C9" w:rsidR="00F55A63" w:rsidRDefault="00F55A63" w:rsidP="00E62476">
      <w:pPr>
        <w:rPr>
          <w:rFonts w:cs="Open Sans"/>
        </w:rPr>
      </w:pPr>
      <w:r>
        <w:rPr>
          <w:rFonts w:cs="Open Sans"/>
        </w:rPr>
        <w:t xml:space="preserve">When calculating the value of debt for a WACC calculation do you use the total </w:t>
      </w:r>
      <w:proofErr w:type="gramStart"/>
      <w:r>
        <w:rPr>
          <w:rFonts w:cs="Open Sans"/>
        </w:rPr>
        <w:t>debt</w:t>
      </w:r>
      <w:proofErr w:type="gramEnd"/>
      <w:r>
        <w:rPr>
          <w:rFonts w:cs="Open Sans"/>
        </w:rPr>
        <w:t xml:space="preserve"> or do you net cash and cash equivalents against the debt?</w:t>
      </w:r>
    </w:p>
    <w:p w14:paraId="6AC4ECD3" w14:textId="6B93BB7E" w:rsidR="00F55A63" w:rsidRDefault="0045067A" w:rsidP="00E62476">
      <w:pPr>
        <w:rPr>
          <w:rFonts w:cs="Open Sans"/>
        </w:rPr>
      </w:pPr>
      <w:r>
        <w:rPr>
          <w:rFonts w:cs="Open Sans"/>
        </w:rPr>
        <w:t>Respondent 1, 3, 4: Total Debt</w:t>
      </w:r>
      <w:r>
        <w:rPr>
          <w:rFonts w:cs="Open Sans"/>
        </w:rPr>
        <w:br/>
        <w:t xml:space="preserve">Respondent 2, </w:t>
      </w:r>
      <w:r w:rsidR="00526241">
        <w:rPr>
          <w:rFonts w:cs="Open Sans"/>
        </w:rPr>
        <w:t>7</w:t>
      </w:r>
      <w:r>
        <w:rPr>
          <w:rFonts w:cs="Open Sans"/>
        </w:rPr>
        <w:t xml:space="preserve">: </w:t>
      </w:r>
      <w:r w:rsidR="00526241">
        <w:rPr>
          <w:rFonts w:cs="Open Sans"/>
        </w:rPr>
        <w:t>Net debt = Debt less cash and cash equivalents</w:t>
      </w:r>
      <w:r>
        <w:rPr>
          <w:rFonts w:cs="Open Sans"/>
        </w:rPr>
        <w:br/>
        <w:t xml:space="preserve">Respondent </w:t>
      </w:r>
      <w:r w:rsidR="00526241">
        <w:rPr>
          <w:rFonts w:cs="Open Sans"/>
        </w:rPr>
        <w:t>6</w:t>
      </w:r>
      <w:r>
        <w:rPr>
          <w:rFonts w:cs="Open Sans"/>
        </w:rPr>
        <w:t>:</w:t>
      </w:r>
      <w:r w:rsidR="00526241">
        <w:rPr>
          <w:rFonts w:cs="Open Sans"/>
        </w:rPr>
        <w:t xml:space="preserve"> Net debt </w:t>
      </w:r>
      <w:r w:rsidR="005E7D5B">
        <w:rPr>
          <w:rFonts w:cs="Open Sans"/>
        </w:rPr>
        <w:t>– including restricted cash/deposits</w:t>
      </w:r>
      <w:r w:rsidR="005E7D5B">
        <w:rPr>
          <w:rFonts w:cs="Open Sans"/>
        </w:rPr>
        <w:br/>
        <w:t>Respondent 5: Declined to answer</w:t>
      </w:r>
    </w:p>
    <w:p w14:paraId="19625FAB" w14:textId="5CC985C7" w:rsidR="00D85E2F" w:rsidRDefault="00D85E2F" w:rsidP="00554D76">
      <w:pPr>
        <w:pStyle w:val="Heading3"/>
      </w:pPr>
      <w:r>
        <w:t>Question 5</w:t>
      </w:r>
    </w:p>
    <w:p w14:paraId="2B093896" w14:textId="6BB5C3F6" w:rsidR="00D85E2F" w:rsidRDefault="00D85E2F" w:rsidP="00E62476">
      <w:pPr>
        <w:rPr>
          <w:rFonts w:cs="Open Sans"/>
        </w:rPr>
      </w:pPr>
      <w:r>
        <w:rPr>
          <w:rFonts w:cs="Open Sans"/>
        </w:rPr>
        <w:t>When Doing DCF do you</w:t>
      </w:r>
    </w:p>
    <w:p w14:paraId="7AC0D3DA" w14:textId="44ACE8B7" w:rsidR="00E96344" w:rsidRDefault="00A31C8A" w:rsidP="00E62476">
      <w:pPr>
        <w:rPr>
          <w:rFonts w:cs="Open Sans"/>
        </w:rPr>
      </w:pPr>
      <w:r>
        <w:rPr>
          <w:rFonts w:cs="Open Sans"/>
        </w:rPr>
        <w:lastRenderedPageBreak/>
        <w:t xml:space="preserve">Respondent </w:t>
      </w:r>
      <w:r w:rsidR="001150E2">
        <w:rPr>
          <w:rFonts w:cs="Open Sans"/>
        </w:rPr>
        <w:t>1, 3, 6, 7: Add back the operating lease expense to find EBITDAR and then treat operating leases as debt equivalents</w:t>
      </w:r>
      <w:r w:rsidR="001150E2">
        <w:rPr>
          <w:rFonts w:cs="Open Sans"/>
        </w:rPr>
        <w:br/>
        <w:t>Respondent 2: Deduct Operating lease expense as an expense to get to EBIT</w:t>
      </w:r>
      <w:r w:rsidR="00792D21">
        <w:rPr>
          <w:rFonts w:cs="Open Sans"/>
        </w:rPr>
        <w:br/>
        <w:t xml:space="preserve">Respondent 3: Use NOPAT which is defined as pretax adjusted </w:t>
      </w:r>
      <w:r w:rsidR="00237D2B">
        <w:rPr>
          <w:rFonts w:cs="Open Sans"/>
        </w:rPr>
        <w:t>income for non-recurring items plus gross interest expense plus interest component of capital</w:t>
      </w:r>
      <w:r w:rsidR="00713FCA">
        <w:rPr>
          <w:rFonts w:cs="Open Sans"/>
        </w:rPr>
        <w:t>ized</w:t>
      </w:r>
      <w:r w:rsidR="00237D2B">
        <w:rPr>
          <w:rFonts w:cs="Open Sans"/>
        </w:rPr>
        <w:t xml:space="preserve"> aircraft </w:t>
      </w:r>
      <w:r w:rsidR="00713FCA">
        <w:rPr>
          <w:rFonts w:cs="Open Sans"/>
        </w:rPr>
        <w:t xml:space="preserve">rent </w:t>
      </w:r>
      <w:r w:rsidR="00F55A63">
        <w:rPr>
          <w:rFonts w:cs="Open Sans"/>
        </w:rPr>
        <w:t>plus interest on pension</w:t>
      </w:r>
      <w:r w:rsidR="00F55A63">
        <w:rPr>
          <w:rFonts w:cs="Open Sans"/>
        </w:rPr>
        <w:br/>
        <w:t>Respondent 5: Declined to answer</w:t>
      </w:r>
      <w:r w:rsidR="00554D76">
        <w:rPr>
          <w:rFonts w:cs="Open Sans"/>
        </w:rPr>
        <w:t>.</w:t>
      </w:r>
    </w:p>
    <w:sectPr w:rsidR="00E96344" w:rsidSect="000D1A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CB0"/>
    <w:multiLevelType w:val="hybridMultilevel"/>
    <w:tmpl w:val="D8584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E4A35"/>
    <w:multiLevelType w:val="hybridMultilevel"/>
    <w:tmpl w:val="576C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617FD"/>
    <w:multiLevelType w:val="hybridMultilevel"/>
    <w:tmpl w:val="869C9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D40DA0"/>
    <w:multiLevelType w:val="hybridMultilevel"/>
    <w:tmpl w:val="323CB1C6"/>
    <w:lvl w:ilvl="0" w:tplc="A1D86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742597">
    <w:abstractNumId w:val="0"/>
  </w:num>
  <w:num w:numId="2" w16cid:durableId="520629120">
    <w:abstractNumId w:val="2"/>
  </w:num>
  <w:num w:numId="3" w16cid:durableId="133640255">
    <w:abstractNumId w:val="1"/>
  </w:num>
  <w:num w:numId="4" w16cid:durableId="1736781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E3324"/>
    <w:rsid w:val="00003FA3"/>
    <w:rsid w:val="00007787"/>
    <w:rsid w:val="0001029D"/>
    <w:rsid w:val="00013CDC"/>
    <w:rsid w:val="00015F8E"/>
    <w:rsid w:val="00016B98"/>
    <w:rsid w:val="0002184F"/>
    <w:rsid w:val="00027299"/>
    <w:rsid w:val="00027F87"/>
    <w:rsid w:val="00042F55"/>
    <w:rsid w:val="00052798"/>
    <w:rsid w:val="00057758"/>
    <w:rsid w:val="00060493"/>
    <w:rsid w:val="00061E7A"/>
    <w:rsid w:val="00070632"/>
    <w:rsid w:val="00070635"/>
    <w:rsid w:val="0008299C"/>
    <w:rsid w:val="0009222A"/>
    <w:rsid w:val="00095C80"/>
    <w:rsid w:val="000A6B26"/>
    <w:rsid w:val="000B218D"/>
    <w:rsid w:val="000B4EF7"/>
    <w:rsid w:val="000D1AC5"/>
    <w:rsid w:val="000D3992"/>
    <w:rsid w:val="000E0034"/>
    <w:rsid w:val="000E5149"/>
    <w:rsid w:val="000E6EF7"/>
    <w:rsid w:val="001150E2"/>
    <w:rsid w:val="001256CF"/>
    <w:rsid w:val="00131269"/>
    <w:rsid w:val="00132733"/>
    <w:rsid w:val="00135063"/>
    <w:rsid w:val="0013589C"/>
    <w:rsid w:val="0014757B"/>
    <w:rsid w:val="00156397"/>
    <w:rsid w:val="001600B8"/>
    <w:rsid w:val="00162B51"/>
    <w:rsid w:val="00166AB9"/>
    <w:rsid w:val="00171389"/>
    <w:rsid w:val="0017688B"/>
    <w:rsid w:val="00187FFE"/>
    <w:rsid w:val="001A100C"/>
    <w:rsid w:val="001A1CA5"/>
    <w:rsid w:val="001D333C"/>
    <w:rsid w:val="001E1D4D"/>
    <w:rsid w:val="001E3324"/>
    <w:rsid w:val="001E4E53"/>
    <w:rsid w:val="001E5A67"/>
    <w:rsid w:val="001F103F"/>
    <w:rsid w:val="00222883"/>
    <w:rsid w:val="002231FE"/>
    <w:rsid w:val="002244A0"/>
    <w:rsid w:val="00227085"/>
    <w:rsid w:val="002361F0"/>
    <w:rsid w:val="002363CF"/>
    <w:rsid w:val="00237D2B"/>
    <w:rsid w:val="00246545"/>
    <w:rsid w:val="0025121E"/>
    <w:rsid w:val="00253698"/>
    <w:rsid w:val="0027020F"/>
    <w:rsid w:val="00274056"/>
    <w:rsid w:val="002825F2"/>
    <w:rsid w:val="00296548"/>
    <w:rsid w:val="002A18DE"/>
    <w:rsid w:val="002A193E"/>
    <w:rsid w:val="002C3C56"/>
    <w:rsid w:val="002C5053"/>
    <w:rsid w:val="002C5B04"/>
    <w:rsid w:val="002D386C"/>
    <w:rsid w:val="002D644E"/>
    <w:rsid w:val="002E21AF"/>
    <w:rsid w:val="002F0D1A"/>
    <w:rsid w:val="002F160E"/>
    <w:rsid w:val="0032191D"/>
    <w:rsid w:val="00325F4F"/>
    <w:rsid w:val="0033524B"/>
    <w:rsid w:val="00353CDA"/>
    <w:rsid w:val="00365F8B"/>
    <w:rsid w:val="003A4F86"/>
    <w:rsid w:val="003B0E7F"/>
    <w:rsid w:val="003B13C6"/>
    <w:rsid w:val="003C2A08"/>
    <w:rsid w:val="003C4F05"/>
    <w:rsid w:val="003D22E9"/>
    <w:rsid w:val="003D24BD"/>
    <w:rsid w:val="003D4AAB"/>
    <w:rsid w:val="003E2B4F"/>
    <w:rsid w:val="003E7E61"/>
    <w:rsid w:val="003F22C8"/>
    <w:rsid w:val="00412ECA"/>
    <w:rsid w:val="0041413C"/>
    <w:rsid w:val="00417575"/>
    <w:rsid w:val="0042218C"/>
    <w:rsid w:val="00422E84"/>
    <w:rsid w:val="00426AEA"/>
    <w:rsid w:val="00431D98"/>
    <w:rsid w:val="0045067A"/>
    <w:rsid w:val="0045390C"/>
    <w:rsid w:val="00457423"/>
    <w:rsid w:val="004600E4"/>
    <w:rsid w:val="00461E5F"/>
    <w:rsid w:val="00464B43"/>
    <w:rsid w:val="00476358"/>
    <w:rsid w:val="004A5691"/>
    <w:rsid w:val="004A6D5B"/>
    <w:rsid w:val="004B3314"/>
    <w:rsid w:val="004B4C5F"/>
    <w:rsid w:val="004B7F51"/>
    <w:rsid w:val="004C1339"/>
    <w:rsid w:val="004F4511"/>
    <w:rsid w:val="00502D1D"/>
    <w:rsid w:val="00522F62"/>
    <w:rsid w:val="00526241"/>
    <w:rsid w:val="0053335C"/>
    <w:rsid w:val="00534A79"/>
    <w:rsid w:val="00552BC2"/>
    <w:rsid w:val="00554D76"/>
    <w:rsid w:val="005639C5"/>
    <w:rsid w:val="00567BB5"/>
    <w:rsid w:val="00583436"/>
    <w:rsid w:val="00585155"/>
    <w:rsid w:val="00586E9B"/>
    <w:rsid w:val="0059124C"/>
    <w:rsid w:val="005A05E8"/>
    <w:rsid w:val="005A08F3"/>
    <w:rsid w:val="005A776D"/>
    <w:rsid w:val="005B1972"/>
    <w:rsid w:val="005B5073"/>
    <w:rsid w:val="005C1B75"/>
    <w:rsid w:val="005C50DE"/>
    <w:rsid w:val="005E7D5B"/>
    <w:rsid w:val="005F2881"/>
    <w:rsid w:val="00600B61"/>
    <w:rsid w:val="00605EBB"/>
    <w:rsid w:val="00611014"/>
    <w:rsid w:val="00627D2B"/>
    <w:rsid w:val="00647154"/>
    <w:rsid w:val="006536E6"/>
    <w:rsid w:val="006573AA"/>
    <w:rsid w:val="0066508E"/>
    <w:rsid w:val="006710ED"/>
    <w:rsid w:val="00680BA1"/>
    <w:rsid w:val="00682B2C"/>
    <w:rsid w:val="00683FF6"/>
    <w:rsid w:val="00691E04"/>
    <w:rsid w:val="00693A14"/>
    <w:rsid w:val="006A73BD"/>
    <w:rsid w:val="006C509E"/>
    <w:rsid w:val="006E4C51"/>
    <w:rsid w:val="006F67FD"/>
    <w:rsid w:val="00713FCA"/>
    <w:rsid w:val="0073197A"/>
    <w:rsid w:val="00731C43"/>
    <w:rsid w:val="00743EF7"/>
    <w:rsid w:val="0075351B"/>
    <w:rsid w:val="00757012"/>
    <w:rsid w:val="0076297B"/>
    <w:rsid w:val="00764821"/>
    <w:rsid w:val="00765AC9"/>
    <w:rsid w:val="007919CD"/>
    <w:rsid w:val="00792D21"/>
    <w:rsid w:val="007A4D83"/>
    <w:rsid w:val="007B68B9"/>
    <w:rsid w:val="007B6B26"/>
    <w:rsid w:val="007D3639"/>
    <w:rsid w:val="007E44DA"/>
    <w:rsid w:val="007E7B3A"/>
    <w:rsid w:val="008077BA"/>
    <w:rsid w:val="0080786F"/>
    <w:rsid w:val="00810011"/>
    <w:rsid w:val="00812D51"/>
    <w:rsid w:val="008138A9"/>
    <w:rsid w:val="00817B38"/>
    <w:rsid w:val="00823345"/>
    <w:rsid w:val="00844222"/>
    <w:rsid w:val="00877A6C"/>
    <w:rsid w:val="00881E79"/>
    <w:rsid w:val="0088259E"/>
    <w:rsid w:val="00882E10"/>
    <w:rsid w:val="00894F2B"/>
    <w:rsid w:val="008A0197"/>
    <w:rsid w:val="008A0542"/>
    <w:rsid w:val="008A2273"/>
    <w:rsid w:val="008A7242"/>
    <w:rsid w:val="008B032D"/>
    <w:rsid w:val="008B7940"/>
    <w:rsid w:val="008C19E3"/>
    <w:rsid w:val="008D5ED7"/>
    <w:rsid w:val="008E37F2"/>
    <w:rsid w:val="008F1645"/>
    <w:rsid w:val="008F2DC2"/>
    <w:rsid w:val="008F5451"/>
    <w:rsid w:val="009107EF"/>
    <w:rsid w:val="00911A6A"/>
    <w:rsid w:val="009204EC"/>
    <w:rsid w:val="00922DB1"/>
    <w:rsid w:val="009352D4"/>
    <w:rsid w:val="00935C40"/>
    <w:rsid w:val="00937575"/>
    <w:rsid w:val="00937F4B"/>
    <w:rsid w:val="00942F17"/>
    <w:rsid w:val="00947B46"/>
    <w:rsid w:val="0096525A"/>
    <w:rsid w:val="0098206D"/>
    <w:rsid w:val="00984682"/>
    <w:rsid w:val="00992777"/>
    <w:rsid w:val="009953F2"/>
    <w:rsid w:val="009974C5"/>
    <w:rsid w:val="009B3248"/>
    <w:rsid w:val="009B4263"/>
    <w:rsid w:val="009D7619"/>
    <w:rsid w:val="009F4D27"/>
    <w:rsid w:val="009F7157"/>
    <w:rsid w:val="00A02D46"/>
    <w:rsid w:val="00A044D1"/>
    <w:rsid w:val="00A04C7C"/>
    <w:rsid w:val="00A10C68"/>
    <w:rsid w:val="00A11B47"/>
    <w:rsid w:val="00A1348F"/>
    <w:rsid w:val="00A219D0"/>
    <w:rsid w:val="00A23F67"/>
    <w:rsid w:val="00A2722D"/>
    <w:rsid w:val="00A27BD8"/>
    <w:rsid w:val="00A31C8A"/>
    <w:rsid w:val="00A35075"/>
    <w:rsid w:val="00A40831"/>
    <w:rsid w:val="00A42F3E"/>
    <w:rsid w:val="00A60880"/>
    <w:rsid w:val="00A772C2"/>
    <w:rsid w:val="00A77C59"/>
    <w:rsid w:val="00A9209A"/>
    <w:rsid w:val="00AA7CD2"/>
    <w:rsid w:val="00AB0D22"/>
    <w:rsid w:val="00AB0DCB"/>
    <w:rsid w:val="00AB2E2C"/>
    <w:rsid w:val="00AC2413"/>
    <w:rsid w:val="00AE103F"/>
    <w:rsid w:val="00AE21E1"/>
    <w:rsid w:val="00AF08A4"/>
    <w:rsid w:val="00AF37AF"/>
    <w:rsid w:val="00AF3AA7"/>
    <w:rsid w:val="00AF5E47"/>
    <w:rsid w:val="00B00974"/>
    <w:rsid w:val="00B10523"/>
    <w:rsid w:val="00B17457"/>
    <w:rsid w:val="00B30A91"/>
    <w:rsid w:val="00B3314D"/>
    <w:rsid w:val="00B335B9"/>
    <w:rsid w:val="00B35C41"/>
    <w:rsid w:val="00B52A7E"/>
    <w:rsid w:val="00B52BD4"/>
    <w:rsid w:val="00B55AFF"/>
    <w:rsid w:val="00B631AE"/>
    <w:rsid w:val="00B705CE"/>
    <w:rsid w:val="00B734D6"/>
    <w:rsid w:val="00B84513"/>
    <w:rsid w:val="00BB13E4"/>
    <w:rsid w:val="00BB17F7"/>
    <w:rsid w:val="00BD7A0C"/>
    <w:rsid w:val="00BE3A16"/>
    <w:rsid w:val="00BF6A03"/>
    <w:rsid w:val="00C24748"/>
    <w:rsid w:val="00C51172"/>
    <w:rsid w:val="00C563B3"/>
    <w:rsid w:val="00C60BD8"/>
    <w:rsid w:val="00C620D1"/>
    <w:rsid w:val="00C66995"/>
    <w:rsid w:val="00C81943"/>
    <w:rsid w:val="00C9565B"/>
    <w:rsid w:val="00C9716C"/>
    <w:rsid w:val="00CA6B83"/>
    <w:rsid w:val="00CB297B"/>
    <w:rsid w:val="00CC221E"/>
    <w:rsid w:val="00CD26B8"/>
    <w:rsid w:val="00CE7F7C"/>
    <w:rsid w:val="00CF3D20"/>
    <w:rsid w:val="00CF5495"/>
    <w:rsid w:val="00CF783A"/>
    <w:rsid w:val="00D05CE7"/>
    <w:rsid w:val="00D17EE5"/>
    <w:rsid w:val="00D20A69"/>
    <w:rsid w:val="00D220D4"/>
    <w:rsid w:val="00D25EDD"/>
    <w:rsid w:val="00D341AD"/>
    <w:rsid w:val="00D437F8"/>
    <w:rsid w:val="00D46A00"/>
    <w:rsid w:val="00D47B9B"/>
    <w:rsid w:val="00D47F66"/>
    <w:rsid w:val="00D50176"/>
    <w:rsid w:val="00D51901"/>
    <w:rsid w:val="00D619D3"/>
    <w:rsid w:val="00D61DBD"/>
    <w:rsid w:val="00D6280D"/>
    <w:rsid w:val="00D64FC8"/>
    <w:rsid w:val="00D85E2F"/>
    <w:rsid w:val="00D96462"/>
    <w:rsid w:val="00D97E11"/>
    <w:rsid w:val="00DA00BA"/>
    <w:rsid w:val="00DB1B83"/>
    <w:rsid w:val="00DC24B5"/>
    <w:rsid w:val="00DD2CF6"/>
    <w:rsid w:val="00DD716B"/>
    <w:rsid w:val="00DE6BC1"/>
    <w:rsid w:val="00E0203C"/>
    <w:rsid w:val="00E06D5C"/>
    <w:rsid w:val="00E07875"/>
    <w:rsid w:val="00E20FCB"/>
    <w:rsid w:val="00E2396A"/>
    <w:rsid w:val="00E259D7"/>
    <w:rsid w:val="00E3241E"/>
    <w:rsid w:val="00E33097"/>
    <w:rsid w:val="00E409C2"/>
    <w:rsid w:val="00E4131A"/>
    <w:rsid w:val="00E41A63"/>
    <w:rsid w:val="00E62476"/>
    <w:rsid w:val="00E66966"/>
    <w:rsid w:val="00E84E5F"/>
    <w:rsid w:val="00E8520A"/>
    <w:rsid w:val="00E90CF7"/>
    <w:rsid w:val="00E9120A"/>
    <w:rsid w:val="00E9139E"/>
    <w:rsid w:val="00E96344"/>
    <w:rsid w:val="00EA0C03"/>
    <w:rsid w:val="00EA3B6E"/>
    <w:rsid w:val="00EB6396"/>
    <w:rsid w:val="00EC196F"/>
    <w:rsid w:val="00EC3D39"/>
    <w:rsid w:val="00EE15AC"/>
    <w:rsid w:val="00EE6271"/>
    <w:rsid w:val="00EE747D"/>
    <w:rsid w:val="00EF18FB"/>
    <w:rsid w:val="00EF76A0"/>
    <w:rsid w:val="00F12039"/>
    <w:rsid w:val="00F15085"/>
    <w:rsid w:val="00F17EBF"/>
    <w:rsid w:val="00F24DA2"/>
    <w:rsid w:val="00F25919"/>
    <w:rsid w:val="00F3385A"/>
    <w:rsid w:val="00F40695"/>
    <w:rsid w:val="00F46CCF"/>
    <w:rsid w:val="00F5374C"/>
    <w:rsid w:val="00F55A63"/>
    <w:rsid w:val="00F61315"/>
    <w:rsid w:val="00F7795E"/>
    <w:rsid w:val="00F77ABE"/>
    <w:rsid w:val="00FB64AB"/>
    <w:rsid w:val="00FC3DE4"/>
    <w:rsid w:val="00FD6069"/>
    <w:rsid w:val="00FD6982"/>
    <w:rsid w:val="00FD6B69"/>
    <w:rsid w:val="00FE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6EB0"/>
  <w15:chartTrackingRefBased/>
  <w15:docId w15:val="{4682A5AD-BA49-4299-8143-83E94C05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9B"/>
    <w:rPr>
      <w:rFonts w:ascii="Open Sans" w:hAnsi="Open Sans"/>
    </w:rPr>
  </w:style>
  <w:style w:type="paragraph" w:styleId="Heading1">
    <w:name w:val="heading 1"/>
    <w:basedOn w:val="Normal"/>
    <w:next w:val="Normal"/>
    <w:link w:val="Heading1Char"/>
    <w:uiPriority w:val="9"/>
    <w:qFormat/>
    <w:rsid w:val="0076297B"/>
    <w:pPr>
      <w:keepNext/>
      <w:keepLines/>
      <w:spacing w:before="360" w:after="80"/>
      <w:jc w:val="center"/>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76297B"/>
    <w:pPr>
      <w:keepNext/>
      <w:keepLines/>
      <w:spacing w:before="160" w:after="8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422E84"/>
    <w:pPr>
      <w:keepNext/>
      <w:keepLines/>
      <w:spacing w:before="160" w:after="80"/>
      <w:outlineLvl w:val="2"/>
    </w:pPr>
    <w:rPr>
      <w:rFonts w:asciiTheme="minorHAnsi" w:eastAsiaTheme="majorEastAsia" w:hAnsiTheme="minorHAnsi" w:cstheme="majorBidi"/>
      <w:b/>
      <w:sz w:val="24"/>
      <w:szCs w:val="28"/>
    </w:rPr>
  </w:style>
  <w:style w:type="paragraph" w:styleId="Heading4">
    <w:name w:val="heading 4"/>
    <w:basedOn w:val="Normal"/>
    <w:next w:val="Normal"/>
    <w:link w:val="Heading4Char"/>
    <w:uiPriority w:val="9"/>
    <w:semiHidden/>
    <w:unhideWhenUsed/>
    <w:qFormat/>
    <w:rsid w:val="001E33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33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33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33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33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33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97B"/>
    <w:rPr>
      <w:rFonts w:eastAsiaTheme="majorEastAsia" w:cstheme="majorBidi"/>
      <w:b/>
      <w:sz w:val="32"/>
      <w:szCs w:val="40"/>
    </w:rPr>
  </w:style>
  <w:style w:type="character" w:customStyle="1" w:styleId="Heading2Char">
    <w:name w:val="Heading 2 Char"/>
    <w:basedOn w:val="DefaultParagraphFont"/>
    <w:link w:val="Heading2"/>
    <w:uiPriority w:val="9"/>
    <w:rsid w:val="0076297B"/>
    <w:rPr>
      <w:rFonts w:ascii="Open Sans" w:eastAsiaTheme="majorEastAsia" w:hAnsi="Open Sans" w:cstheme="majorBidi"/>
      <w:b/>
      <w:szCs w:val="32"/>
    </w:rPr>
  </w:style>
  <w:style w:type="character" w:customStyle="1" w:styleId="Heading3Char">
    <w:name w:val="Heading 3 Char"/>
    <w:basedOn w:val="DefaultParagraphFont"/>
    <w:link w:val="Heading3"/>
    <w:uiPriority w:val="9"/>
    <w:rsid w:val="00422E84"/>
    <w:rPr>
      <w:rFonts w:asciiTheme="minorHAnsi" w:eastAsiaTheme="majorEastAsia" w:hAnsiTheme="minorHAnsi" w:cstheme="majorBidi"/>
      <w:b/>
      <w:sz w:val="24"/>
      <w:szCs w:val="28"/>
    </w:rPr>
  </w:style>
  <w:style w:type="character" w:customStyle="1" w:styleId="Heading4Char">
    <w:name w:val="Heading 4 Char"/>
    <w:basedOn w:val="DefaultParagraphFont"/>
    <w:link w:val="Heading4"/>
    <w:uiPriority w:val="9"/>
    <w:semiHidden/>
    <w:rsid w:val="001E33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33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33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33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33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33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3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3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3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3324"/>
    <w:pPr>
      <w:spacing w:before="160"/>
      <w:jc w:val="center"/>
    </w:pPr>
    <w:rPr>
      <w:i/>
      <w:iCs/>
      <w:color w:val="404040" w:themeColor="text1" w:themeTint="BF"/>
    </w:rPr>
  </w:style>
  <w:style w:type="character" w:customStyle="1" w:styleId="QuoteChar">
    <w:name w:val="Quote Char"/>
    <w:basedOn w:val="DefaultParagraphFont"/>
    <w:link w:val="Quote"/>
    <w:uiPriority w:val="29"/>
    <w:rsid w:val="001E3324"/>
    <w:rPr>
      <w:i/>
      <w:iCs/>
      <w:color w:val="404040" w:themeColor="text1" w:themeTint="BF"/>
    </w:rPr>
  </w:style>
  <w:style w:type="paragraph" w:styleId="ListParagraph">
    <w:name w:val="List Paragraph"/>
    <w:basedOn w:val="Normal"/>
    <w:uiPriority w:val="34"/>
    <w:qFormat/>
    <w:rsid w:val="001E3324"/>
    <w:pPr>
      <w:ind w:left="720"/>
      <w:contextualSpacing/>
    </w:pPr>
  </w:style>
  <w:style w:type="character" w:styleId="IntenseEmphasis">
    <w:name w:val="Intense Emphasis"/>
    <w:basedOn w:val="DefaultParagraphFont"/>
    <w:uiPriority w:val="21"/>
    <w:qFormat/>
    <w:rsid w:val="001E3324"/>
    <w:rPr>
      <w:i/>
      <w:iCs/>
      <w:color w:val="0F4761" w:themeColor="accent1" w:themeShade="BF"/>
    </w:rPr>
  </w:style>
  <w:style w:type="paragraph" w:styleId="IntenseQuote">
    <w:name w:val="Intense Quote"/>
    <w:basedOn w:val="Normal"/>
    <w:next w:val="Normal"/>
    <w:link w:val="IntenseQuoteChar"/>
    <w:uiPriority w:val="30"/>
    <w:qFormat/>
    <w:rsid w:val="001E3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324"/>
    <w:rPr>
      <w:i/>
      <w:iCs/>
      <w:color w:val="0F4761" w:themeColor="accent1" w:themeShade="BF"/>
    </w:rPr>
  </w:style>
  <w:style w:type="character" w:styleId="IntenseReference">
    <w:name w:val="Intense Reference"/>
    <w:basedOn w:val="DefaultParagraphFont"/>
    <w:uiPriority w:val="32"/>
    <w:qFormat/>
    <w:rsid w:val="001E3324"/>
    <w:rPr>
      <w:b/>
      <w:bCs/>
      <w:smallCaps/>
      <w:color w:val="0F4761" w:themeColor="accent1" w:themeShade="BF"/>
      <w:spacing w:val="5"/>
    </w:rPr>
  </w:style>
  <w:style w:type="table" w:styleId="TableGrid">
    <w:name w:val="Table Grid"/>
    <w:basedOn w:val="TableNormal"/>
    <w:uiPriority w:val="39"/>
    <w:rsid w:val="0022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3224</Words>
  <Characters>18383</Characters>
  <Application>Microsoft Office Word</Application>
  <DocSecurity>0</DocSecurity>
  <Lines>153</Lines>
  <Paragraphs>43</Paragraphs>
  <ScaleCrop>false</ScaleCrop>
  <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Prof. Bridget M.</dc:creator>
  <cp:keywords/>
  <dc:description/>
  <cp:lastModifiedBy>Gorman, Prof. Michael J.</cp:lastModifiedBy>
  <cp:revision>9</cp:revision>
  <cp:lastPrinted>2025-02-22T20:31:00Z</cp:lastPrinted>
  <dcterms:created xsi:type="dcterms:W3CDTF">2025-09-26T17:05:00Z</dcterms:created>
  <dcterms:modified xsi:type="dcterms:W3CDTF">2025-09-26T17:10:00Z</dcterms:modified>
</cp:coreProperties>
</file>